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F1764" w14:textId="679096EF" w:rsidR="007A6435" w:rsidRPr="00DD3B40" w:rsidRDefault="002E3A94" w:rsidP="007A6435">
      <w:pPr>
        <w:jc w:val="center"/>
        <w:rPr>
          <w:rFonts w:cstheme="minorHAnsi"/>
        </w:rPr>
      </w:pPr>
      <w:r>
        <w:rPr>
          <w:rFonts w:cstheme="minorHAnsi"/>
          <w:noProof/>
        </w:rPr>
        <w:drawing>
          <wp:anchor distT="0" distB="0" distL="114300" distR="114300" simplePos="0" relativeHeight="251663360" behindDoc="1" locked="0" layoutInCell="1" allowOverlap="1" wp14:anchorId="2353AB97" wp14:editId="3F6EB43E">
            <wp:simplePos x="0" y="0"/>
            <wp:positionH relativeFrom="margin">
              <wp:align>center</wp:align>
            </wp:positionH>
            <wp:positionV relativeFrom="paragraph">
              <wp:posOffset>-371475</wp:posOffset>
            </wp:positionV>
            <wp:extent cx="795020" cy="912495"/>
            <wp:effectExtent l="0" t="0" r="508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fglogo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020" cy="912495"/>
                    </a:xfrm>
                    <a:prstGeom prst="rect">
                      <a:avLst/>
                    </a:prstGeom>
                  </pic:spPr>
                </pic:pic>
              </a:graphicData>
            </a:graphic>
            <wp14:sizeRelH relativeFrom="margin">
              <wp14:pctWidth>0</wp14:pctWidth>
            </wp14:sizeRelH>
            <wp14:sizeRelV relativeFrom="margin">
              <wp14:pctHeight>0</wp14:pctHeight>
            </wp14:sizeRelV>
          </wp:anchor>
        </w:drawing>
      </w:r>
      <w:r w:rsidRPr="00DD3B40">
        <w:rPr>
          <w:rFonts w:cstheme="minorHAnsi"/>
          <w:noProof/>
        </w:rPr>
        <w:drawing>
          <wp:anchor distT="0" distB="0" distL="114300" distR="114300" simplePos="0" relativeHeight="251658240" behindDoc="1" locked="0" layoutInCell="1" allowOverlap="1" wp14:anchorId="754B9BD1" wp14:editId="02FE631A">
            <wp:simplePos x="0" y="0"/>
            <wp:positionH relativeFrom="margin">
              <wp:align>right</wp:align>
            </wp:positionH>
            <wp:positionV relativeFrom="paragraph">
              <wp:posOffset>-1236980</wp:posOffset>
            </wp:positionV>
            <wp:extent cx="6705600" cy="4470183"/>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entureTogeth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05600" cy="4470183"/>
                    </a:xfrm>
                    <a:prstGeom prst="rect">
                      <a:avLst/>
                    </a:prstGeom>
                  </pic:spPr>
                </pic:pic>
              </a:graphicData>
            </a:graphic>
            <wp14:sizeRelH relativeFrom="margin">
              <wp14:pctWidth>0</wp14:pctWidth>
            </wp14:sizeRelH>
            <wp14:sizeRelV relativeFrom="margin">
              <wp14:pctHeight>0</wp14:pctHeight>
            </wp14:sizeRelV>
          </wp:anchor>
        </w:drawing>
      </w:r>
    </w:p>
    <w:p w14:paraId="3F2BED53" w14:textId="4F253D69" w:rsidR="007A6435" w:rsidRPr="00DD3B40" w:rsidRDefault="007A6435" w:rsidP="007A6435">
      <w:pPr>
        <w:jc w:val="center"/>
        <w:rPr>
          <w:rFonts w:cstheme="minorHAnsi"/>
        </w:rPr>
      </w:pPr>
    </w:p>
    <w:p w14:paraId="21E34365" w14:textId="62B1C0DB" w:rsidR="007A6435" w:rsidRPr="00DD3B40" w:rsidRDefault="002E3A94" w:rsidP="007A6435">
      <w:pPr>
        <w:rPr>
          <w:rFonts w:cstheme="minorHAnsi"/>
        </w:rPr>
      </w:pPr>
      <w:r w:rsidRPr="00FC3C3A">
        <w:rPr>
          <w:rFonts w:cstheme="minorHAnsi"/>
          <w:noProof/>
        </w:rPr>
        <mc:AlternateContent>
          <mc:Choice Requires="wps">
            <w:drawing>
              <wp:anchor distT="45720" distB="45720" distL="114300" distR="114300" simplePos="0" relativeHeight="251660288" behindDoc="0" locked="0" layoutInCell="1" allowOverlap="1" wp14:anchorId="15A7250C" wp14:editId="584077FC">
                <wp:simplePos x="0" y="0"/>
                <wp:positionH relativeFrom="margin">
                  <wp:align>center</wp:align>
                </wp:positionH>
                <wp:positionV relativeFrom="paragraph">
                  <wp:posOffset>11430</wp:posOffset>
                </wp:positionV>
                <wp:extent cx="41719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4620"/>
                        </a:xfrm>
                        <a:prstGeom prst="rect">
                          <a:avLst/>
                        </a:prstGeom>
                        <a:noFill/>
                        <a:ln w="9525">
                          <a:noFill/>
                          <a:miter lim="800000"/>
                          <a:headEnd/>
                          <a:tailEnd/>
                        </a:ln>
                      </wps:spPr>
                      <wps:txbx>
                        <w:txbxContent>
                          <w:p w14:paraId="5726F596" w14:textId="5625012F" w:rsidR="009113A0" w:rsidRPr="002E3A94" w:rsidRDefault="002E3A94" w:rsidP="00FC3C3A">
                            <w:pPr>
                              <w:jc w:val="center"/>
                              <w:rPr>
                                <w:b/>
                                <w:color w:val="FFFFFF" w:themeColor="background1"/>
                                <w:sz w:val="44"/>
                                <w:szCs w:val="44"/>
                              </w:rPr>
                            </w:pPr>
                            <w:r w:rsidRPr="002E3A94">
                              <w:rPr>
                                <w:b/>
                                <w:color w:val="FFFFFF" w:themeColor="background1"/>
                                <w:sz w:val="44"/>
                                <w:szCs w:val="44"/>
                              </w:rPr>
                              <w:t>Idaho 2022 Hunting Campaign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7250C" id="_x0000_t202" coordsize="21600,21600" o:spt="202" path="m,l,21600r21600,l21600,xe">
                <v:stroke joinstyle="miter"/>
                <v:path gradientshapeok="t" o:connecttype="rect"/>
              </v:shapetype>
              <v:shape id="Text Box 2" o:spid="_x0000_s1026" type="#_x0000_t202" style="position:absolute;margin-left:0;margin-top:.9pt;width:328.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" filled="f" stroked="f">
                <v:textbox style="mso-fit-shape-to-text:t">
                  <w:txbxContent>
                    <w:p w14:paraId="5726F596" w14:textId="5625012F" w:rsidR="009113A0" w:rsidRPr="002E3A94" w:rsidRDefault="002E3A94" w:rsidP="00FC3C3A">
                      <w:pPr>
                        <w:jc w:val="center"/>
                        <w:rPr>
                          <w:b/>
                          <w:color w:val="FFFFFF" w:themeColor="background1"/>
                          <w:sz w:val="44"/>
                          <w:szCs w:val="44"/>
                        </w:rPr>
                      </w:pPr>
                      <w:r w:rsidRPr="002E3A94">
                        <w:rPr>
                          <w:b/>
                          <w:color w:val="FFFFFF" w:themeColor="background1"/>
                          <w:sz w:val="44"/>
                          <w:szCs w:val="44"/>
                        </w:rPr>
                        <w:t>Idaho 2022 Hunting Campaign</w:t>
                      </w:r>
                    </w:p>
                  </w:txbxContent>
                </v:textbox>
                <w10:wrap type="square" anchorx="margin"/>
              </v:shape>
            </w:pict>
          </mc:Fallback>
        </mc:AlternateContent>
      </w:r>
    </w:p>
    <w:p w14:paraId="7898283F" w14:textId="69CBC221" w:rsidR="007A6435" w:rsidRPr="00DD3B40" w:rsidRDefault="007A6435" w:rsidP="007A6435">
      <w:pPr>
        <w:jc w:val="center"/>
        <w:rPr>
          <w:rFonts w:cstheme="minorHAnsi"/>
        </w:rPr>
      </w:pPr>
    </w:p>
    <w:p w14:paraId="202E44DF" w14:textId="241EF850" w:rsidR="007A6435" w:rsidRPr="00DD3B40" w:rsidRDefault="007A6435" w:rsidP="007A6435">
      <w:pPr>
        <w:jc w:val="center"/>
        <w:rPr>
          <w:rFonts w:cstheme="minorHAnsi"/>
        </w:rPr>
      </w:pPr>
    </w:p>
    <w:p w14:paraId="7E2EEAB2" w14:textId="5965149A" w:rsidR="007A6435" w:rsidRPr="00DD3B40" w:rsidRDefault="007A6435" w:rsidP="007A6435">
      <w:pPr>
        <w:jc w:val="center"/>
        <w:rPr>
          <w:rFonts w:cstheme="minorHAnsi"/>
        </w:rPr>
      </w:pPr>
    </w:p>
    <w:p w14:paraId="105C60EE" w14:textId="6D34AB78" w:rsidR="00DD3B40" w:rsidRDefault="00DD3B40" w:rsidP="007A6435">
      <w:pPr>
        <w:jc w:val="center"/>
        <w:rPr>
          <w:rFonts w:cstheme="minorHAnsi"/>
        </w:rPr>
      </w:pPr>
    </w:p>
    <w:p w14:paraId="7BFC5F7B" w14:textId="37AE4978" w:rsidR="00DD3B40" w:rsidRDefault="00DD3B40" w:rsidP="007A6435">
      <w:pPr>
        <w:jc w:val="center"/>
        <w:rPr>
          <w:rFonts w:cstheme="minorHAnsi"/>
        </w:rPr>
      </w:pPr>
    </w:p>
    <w:p w14:paraId="062C7705" w14:textId="0DD3A2C5" w:rsidR="00DD3B40" w:rsidRPr="00DD3B40" w:rsidRDefault="00DD3B40" w:rsidP="007A6435">
      <w:pPr>
        <w:jc w:val="center"/>
        <w:rPr>
          <w:rFonts w:cstheme="minorHAnsi"/>
        </w:rPr>
      </w:pPr>
    </w:p>
    <w:p w14:paraId="01254327" w14:textId="24195C19" w:rsidR="00DD3B40" w:rsidRPr="00DD3B40" w:rsidRDefault="00DD3B40" w:rsidP="007A6435">
      <w:pPr>
        <w:jc w:val="center"/>
        <w:rPr>
          <w:rFonts w:cstheme="minorHAnsi"/>
        </w:rPr>
      </w:pPr>
    </w:p>
    <w:p w14:paraId="3444ED83" w14:textId="6E050523" w:rsidR="00DD3B40" w:rsidRDefault="00DD3B40" w:rsidP="00DD3B40">
      <w:pPr>
        <w:rPr>
          <w:rFonts w:cstheme="minorHAnsi"/>
        </w:rPr>
      </w:pPr>
    </w:p>
    <w:p w14:paraId="6AB3CCC5" w14:textId="26E678E2" w:rsidR="00DD3B40" w:rsidRPr="00DD3B40" w:rsidRDefault="00DD3B40" w:rsidP="00DD3B40">
      <w:pPr>
        <w:rPr>
          <w:rFonts w:cstheme="minorHAnsi"/>
        </w:rPr>
      </w:pPr>
    </w:p>
    <w:p w14:paraId="3E50319A" w14:textId="4F7D98F5" w:rsidR="00FC3C3A" w:rsidRDefault="007A6435" w:rsidP="007A6435">
      <w:pPr>
        <w:jc w:val="center"/>
        <w:rPr>
          <w:rFonts w:cstheme="minorHAnsi"/>
          <w:b/>
          <w:sz w:val="28"/>
          <w:szCs w:val="24"/>
        </w:rPr>
      </w:pPr>
      <w:r w:rsidRPr="00DD3B40">
        <w:rPr>
          <w:rFonts w:cstheme="minorHAnsi"/>
          <w:b/>
          <w:sz w:val="28"/>
          <w:szCs w:val="24"/>
        </w:rPr>
        <w:t>ACI R3</w:t>
      </w:r>
      <w:r w:rsidR="00C55286">
        <w:rPr>
          <w:rFonts w:cstheme="minorHAnsi"/>
          <w:b/>
          <w:sz w:val="28"/>
          <w:szCs w:val="24"/>
        </w:rPr>
        <w:t xml:space="preserve"> 2021</w:t>
      </w:r>
      <w:r w:rsidRPr="00DD3B40">
        <w:rPr>
          <w:rFonts w:cstheme="minorHAnsi"/>
          <w:b/>
          <w:sz w:val="28"/>
          <w:szCs w:val="24"/>
        </w:rPr>
        <w:t xml:space="preserve"> MSCG Marketing Campaigns Report</w:t>
      </w:r>
      <w:r w:rsidR="00DD3B40">
        <w:rPr>
          <w:rFonts w:cstheme="minorHAnsi"/>
          <w:b/>
          <w:sz w:val="28"/>
          <w:szCs w:val="24"/>
        </w:rPr>
        <w:br/>
      </w:r>
    </w:p>
    <w:p w14:paraId="3B435AC3" w14:textId="7B1CCDBA" w:rsidR="007A6435" w:rsidRPr="00DD3B40" w:rsidRDefault="00AE48D6" w:rsidP="007A6435">
      <w:pPr>
        <w:jc w:val="center"/>
        <w:rPr>
          <w:rFonts w:cstheme="minorHAnsi"/>
          <w:b/>
          <w:sz w:val="28"/>
          <w:szCs w:val="24"/>
        </w:rPr>
      </w:pPr>
      <w:r>
        <w:rPr>
          <w:rFonts w:cstheme="minorHAnsi"/>
          <w:b/>
          <w:sz w:val="28"/>
          <w:szCs w:val="24"/>
        </w:rPr>
        <w:t>Idaho Department of Fish and Game</w:t>
      </w:r>
    </w:p>
    <w:p w14:paraId="14CA93DB" w14:textId="6B1A67BD" w:rsidR="007A6435" w:rsidRPr="00DD3B40" w:rsidRDefault="00AE48D6" w:rsidP="00DD3B40">
      <w:pPr>
        <w:jc w:val="center"/>
        <w:rPr>
          <w:rFonts w:cstheme="minorHAnsi"/>
          <w:b/>
          <w:sz w:val="28"/>
          <w:szCs w:val="24"/>
        </w:rPr>
      </w:pPr>
      <w:r>
        <w:rPr>
          <w:rFonts w:cstheme="minorHAnsi"/>
          <w:b/>
          <w:sz w:val="28"/>
          <w:szCs w:val="24"/>
        </w:rPr>
        <w:t>February 14, 2022</w:t>
      </w:r>
    </w:p>
    <w:p w14:paraId="56E9AD4D" w14:textId="5FC035B4" w:rsidR="007A6435" w:rsidRPr="00DD3B40" w:rsidRDefault="007A6435" w:rsidP="007A6435">
      <w:pPr>
        <w:jc w:val="center"/>
        <w:rPr>
          <w:rFonts w:cstheme="minorHAnsi"/>
        </w:rPr>
      </w:pPr>
    </w:p>
    <w:p w14:paraId="429B6658" w14:textId="62536A8E" w:rsidR="00DD3B40" w:rsidRPr="00DD3B40" w:rsidRDefault="002D2D06" w:rsidP="002D2D06">
      <w:pPr>
        <w:jc w:val="center"/>
        <w:rPr>
          <w:rFonts w:cstheme="minorHAnsi"/>
        </w:rPr>
      </w:pPr>
      <w:r>
        <w:rPr>
          <w:rFonts w:cstheme="minorHAnsi"/>
        </w:rPr>
        <w:br/>
      </w:r>
      <w:r w:rsidR="00AE48D6">
        <w:rPr>
          <w:rFonts w:cstheme="minorHAnsi"/>
        </w:rPr>
        <w:t>Ian Malepeai</w:t>
      </w:r>
      <w:r w:rsidR="00AE48D6">
        <w:rPr>
          <w:rFonts w:cstheme="minorHAnsi"/>
        </w:rPr>
        <w:tab/>
      </w:r>
      <w:r>
        <w:rPr>
          <w:rFonts w:cstheme="minorHAnsi"/>
        </w:rPr>
        <w:br/>
      </w:r>
      <w:r w:rsidR="00AE48D6">
        <w:rPr>
          <w:rFonts w:cstheme="minorHAnsi"/>
        </w:rPr>
        <w:t>ian.malepeai@idfg.idaho.gov</w:t>
      </w:r>
      <w:r w:rsidR="007A6435" w:rsidRPr="00DD3B40">
        <w:rPr>
          <w:rFonts w:cstheme="minorHAnsi"/>
        </w:rPr>
        <w:t xml:space="preserve"> </w:t>
      </w:r>
      <w:r w:rsidR="00DD3B40">
        <w:rPr>
          <w:rFonts w:cstheme="minorHAnsi"/>
        </w:rPr>
        <w:br/>
      </w:r>
    </w:p>
    <w:p w14:paraId="0BBFC2B0" w14:textId="77FBE14F" w:rsidR="00FC3C3A" w:rsidRDefault="00202A68">
      <w:pPr>
        <w:rPr>
          <w:noProof/>
        </w:rPr>
      </w:pPr>
      <w:r w:rsidRPr="00FC3C3A">
        <w:rPr>
          <w:rFonts w:cstheme="minorHAnsi"/>
          <w:noProof/>
        </w:rPr>
        <mc:AlternateContent>
          <mc:Choice Requires="wps">
            <w:drawing>
              <wp:anchor distT="45720" distB="45720" distL="114300" distR="114300" simplePos="0" relativeHeight="251662336" behindDoc="0" locked="0" layoutInCell="1" allowOverlap="1" wp14:anchorId="219EB8AB" wp14:editId="2D08F046">
                <wp:simplePos x="0" y="0"/>
                <wp:positionH relativeFrom="margin">
                  <wp:align>right</wp:align>
                </wp:positionH>
                <wp:positionV relativeFrom="paragraph">
                  <wp:posOffset>328295</wp:posOffset>
                </wp:positionV>
                <wp:extent cx="6851015" cy="1841500"/>
                <wp:effectExtent l="0" t="0" r="2603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1841500"/>
                        </a:xfrm>
                        <a:prstGeom prst="rect">
                          <a:avLst/>
                        </a:prstGeom>
                        <a:noFill/>
                        <a:ln w="9525">
                          <a:solidFill>
                            <a:schemeClr val="tx1"/>
                          </a:solidFill>
                          <a:miter lim="800000"/>
                          <a:headEnd/>
                          <a:tailEnd/>
                        </a:ln>
                      </wps:spPr>
                      <wps:txbx>
                        <w:txbxContent>
                          <w:p w14:paraId="6D83177B" w14:textId="4BC1CCE6" w:rsidR="00202A68" w:rsidRPr="00202A68" w:rsidRDefault="002E3A94" w:rsidP="00202A68">
                            <w:pPr>
                              <w:jc w:val="center"/>
                            </w:pPr>
                            <w:r>
                              <w:rPr>
                                <w:noProof/>
                              </w:rPr>
                              <w:drawing>
                                <wp:inline distT="0" distB="0" distL="0" distR="0" wp14:anchorId="64DE8405" wp14:editId="2F3BFD3F">
                                  <wp:extent cx="4191000" cy="17319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6953" cy="1750976"/>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9EB8AB" id="_x0000_s1027" type="#_x0000_t202" style="position:absolute;margin-left:488.25pt;margin-top:25.85pt;width:539.45pt;height:14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" filled="f" strokecolor="black [3213]">
                <v:textbox>
                  <w:txbxContent>
                    <w:p w14:paraId="6D83177B" w14:textId="4BC1CCE6" w:rsidR="00202A68" w:rsidRPr="00202A68" w:rsidRDefault="002E3A94" w:rsidP="00202A68">
                      <w:pPr>
                        <w:jc w:val="center"/>
                      </w:pPr>
                      <w:r>
                        <w:rPr>
                          <w:noProof/>
                        </w:rPr>
                        <w:drawing>
                          <wp:inline distT="0" distB="0" distL="0" distR="0" wp14:anchorId="64DE8405" wp14:editId="2F3BFD3F">
                            <wp:extent cx="4191000" cy="17319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6953" cy="1750976"/>
                                    </a:xfrm>
                                    <a:prstGeom prst="rect">
                                      <a:avLst/>
                                    </a:prstGeom>
                                  </pic:spPr>
                                </pic:pic>
                              </a:graphicData>
                            </a:graphic>
                          </wp:inline>
                        </w:drawing>
                      </w:r>
                    </w:p>
                  </w:txbxContent>
                </v:textbox>
                <w10:wrap type="square" anchorx="margin"/>
              </v:shape>
            </w:pict>
          </mc:Fallback>
        </mc:AlternateContent>
      </w:r>
      <w:r w:rsidR="00FC3C3A">
        <w:rPr>
          <w:noProof/>
        </w:rPr>
        <w:br w:type="page"/>
      </w:r>
    </w:p>
    <w:p w14:paraId="794D8480" w14:textId="77777777" w:rsidR="00DD3B40" w:rsidRPr="00DD3B40" w:rsidRDefault="007A6435" w:rsidP="00DD3B40">
      <w:pPr>
        <w:pStyle w:val="Heading2"/>
      </w:pPr>
      <w:r w:rsidRPr="00DD3B40">
        <w:lastRenderedPageBreak/>
        <w:t>Campaign Overview</w:t>
      </w:r>
    </w:p>
    <w:p w14:paraId="2AC57C1D" w14:textId="698D3CAB" w:rsidR="00CD1478" w:rsidRDefault="008575DB" w:rsidP="00CD1478">
      <w:r>
        <w:t xml:space="preserve">With the unprecedented increase in license sales in 2020, </w:t>
      </w:r>
      <w:r w:rsidR="003F6308">
        <w:t>Idaho Fish &amp; Game</w:t>
      </w:r>
      <w:r>
        <w:t xml:space="preserve"> hoped to </w:t>
      </w:r>
      <w:r w:rsidR="00090807">
        <w:t xml:space="preserve">establish </w:t>
      </w:r>
      <w:r w:rsidR="003F6308">
        <w:t>2020</w:t>
      </w:r>
      <w:r w:rsidR="00090807">
        <w:t xml:space="preserve"> participation level as the new baseline and</w:t>
      </w:r>
      <w:r>
        <w:t xml:space="preserve"> improve </w:t>
      </w:r>
      <w:r w:rsidR="00090807">
        <w:t>past R3 success</w:t>
      </w:r>
      <w:r>
        <w:t>.  Idaho’s</w:t>
      </w:r>
      <w:r w:rsidR="00CD1478">
        <w:t xml:space="preserve"> hunting campaign focusing on the retention of current resident hunters and the continued recruitment of new resident hunters through </w:t>
      </w:r>
      <w:r>
        <w:t xml:space="preserve">a multilayered digital advertising on social media, display, and </w:t>
      </w:r>
      <w:r w:rsidR="00BC5FC3">
        <w:t>email</w:t>
      </w:r>
      <w:r>
        <w:t xml:space="preserve">.  </w:t>
      </w:r>
      <w:r w:rsidR="00BC5FC3">
        <w:t>The</w:t>
      </w:r>
      <w:r>
        <w:t xml:space="preserve"> campaign was supported by developing assets to aid the recruitment and retention of hunter</w:t>
      </w:r>
      <w:r w:rsidR="00090807">
        <w:t>s</w:t>
      </w:r>
      <w:r>
        <w:t xml:space="preserve"> </w:t>
      </w:r>
      <w:r w:rsidR="003F6308">
        <w:t>which included</w:t>
      </w:r>
      <w:r>
        <w:t xml:space="preserve"> developing </w:t>
      </w:r>
      <w:r w:rsidR="00090807">
        <w:t xml:space="preserve">new content, </w:t>
      </w:r>
      <w:r>
        <w:t xml:space="preserve">the gohunidaho.org website, encouraging mentorship among our current hunters, and </w:t>
      </w:r>
      <w:r w:rsidR="00090807">
        <w:t xml:space="preserve">launching “field to fork” wild game </w:t>
      </w:r>
      <w:r w:rsidR="003F6308">
        <w:t>recipes</w:t>
      </w:r>
      <w:r>
        <w:t xml:space="preserve">. </w:t>
      </w:r>
      <w:r w:rsidR="00CD1478">
        <w:t xml:space="preserve"> </w:t>
      </w:r>
    </w:p>
    <w:p w14:paraId="01961006" w14:textId="62157C0B" w:rsidR="00BC5FC3" w:rsidRPr="00FF58BD" w:rsidRDefault="00BC5FC3" w:rsidP="00CD1478">
      <w:r>
        <w:t xml:space="preserve">When </w:t>
      </w:r>
      <w:r w:rsidR="00090807">
        <w:t>the marketing team</w:t>
      </w:r>
      <w:r>
        <w:t xml:space="preserve"> created the metrics for this campaign, we set goals to exceed 2020’s record setting year. In retrospect, and after looking at national trends </w:t>
      </w:r>
      <w:r w:rsidR="003F6308">
        <w:t>reflecting</w:t>
      </w:r>
      <w:r>
        <w:t xml:space="preserve"> the “covid-bump” was difficult to maintain – our goals to exceed total participation and year-over-year license retention </w:t>
      </w:r>
      <w:r w:rsidR="00090807">
        <w:t xml:space="preserve">now appear </w:t>
      </w:r>
      <w:r>
        <w:t xml:space="preserve">ambitious. That said, the campaign was still a success in that it maintained our pre-2020 participation </w:t>
      </w:r>
      <w:proofErr w:type="gramStart"/>
      <w:r>
        <w:t>rates, and</w:t>
      </w:r>
      <w:proofErr w:type="gramEnd"/>
      <w:r>
        <w:t xml:space="preserve"> provided an increase to pre-2020 revenue. </w:t>
      </w:r>
    </w:p>
    <w:p w14:paraId="099AA611" w14:textId="77777777" w:rsidR="00DD3B40" w:rsidRPr="00DD3B40" w:rsidRDefault="00DD3B40" w:rsidP="007A6435">
      <w:pPr>
        <w:rPr>
          <w:rFonts w:cstheme="minorHAnsi"/>
        </w:rPr>
      </w:pPr>
    </w:p>
    <w:p w14:paraId="2346D052" w14:textId="77777777" w:rsidR="00DD3B40" w:rsidRPr="00DD3B40" w:rsidRDefault="00DD3B40" w:rsidP="00DD3B40">
      <w:pPr>
        <w:pStyle w:val="Heading2"/>
      </w:pPr>
      <w:r w:rsidRPr="00DD3B40">
        <w:t>Campaign Goal</w:t>
      </w:r>
    </w:p>
    <w:p w14:paraId="50D2CF97" w14:textId="36943010" w:rsidR="007B1DE4" w:rsidRPr="007B1DE4" w:rsidRDefault="003F6308" w:rsidP="00AE48D6">
      <w:r>
        <w:t>Our goal was to u</w:t>
      </w:r>
      <w:r w:rsidR="00466474">
        <w:t>tilize</w:t>
      </w:r>
      <w:r w:rsidR="007B1DE4">
        <w:t xml:space="preserve"> ACI grant funding to complete </w:t>
      </w:r>
      <w:r w:rsidR="00090807">
        <w:t xml:space="preserve">a </w:t>
      </w:r>
      <w:r w:rsidR="007B1DE4">
        <w:t>digital advertising campaign to drive awareness and increased hunting participation to residents of Idaho. Ads paid for through the grant were live from September 9 – October 17, 2021, and a campaign to promote mentored license and hunter education enrollment was completed in the spring of 2021.</w:t>
      </w:r>
      <w:r w:rsidR="00466474">
        <w:t xml:space="preserve"> The </w:t>
      </w:r>
      <w:r>
        <w:t xml:space="preserve">overall </w:t>
      </w:r>
      <w:r w:rsidR="00466474">
        <w:t>campai</w:t>
      </w:r>
      <w:r w:rsidR="00BC5FC3">
        <w:t>g</w:t>
      </w:r>
      <w:r w:rsidR="00466474">
        <w:t>n goals were:</w:t>
      </w:r>
    </w:p>
    <w:p w14:paraId="7205BC9C" w14:textId="5B62FA79" w:rsidR="00AE48D6" w:rsidRPr="00AE48D6" w:rsidRDefault="00AE48D6" w:rsidP="00AE48D6">
      <w:pPr>
        <w:rPr>
          <w:b/>
        </w:rPr>
      </w:pPr>
      <w:r w:rsidRPr="00AE48D6">
        <w:rPr>
          <w:b/>
        </w:rPr>
        <w:t>Goal 1: Increase hunter recruitment and retention</w:t>
      </w:r>
      <w:r w:rsidR="007B1DE4">
        <w:rPr>
          <w:b/>
        </w:rPr>
        <w:br/>
      </w:r>
      <w:r w:rsidRPr="00AE48D6">
        <w:rPr>
          <w:b/>
        </w:rPr>
        <w:t>Goal 2: Provide additional tools &amp; information to support recruitment and retention of hunters</w:t>
      </w:r>
      <w:r w:rsidR="007B1DE4">
        <w:rPr>
          <w:b/>
        </w:rPr>
        <w:br/>
      </w:r>
      <w:r w:rsidRPr="00AE48D6">
        <w:rPr>
          <w:b/>
        </w:rPr>
        <w:t>Goal 3: Reinforce an ethos of “Mentoring” in our current, resident hunters</w:t>
      </w:r>
    </w:p>
    <w:p w14:paraId="1142CC28" w14:textId="77777777" w:rsidR="00DD3B40" w:rsidRPr="00DD3B40" w:rsidRDefault="007A6435" w:rsidP="00DD3B40">
      <w:pPr>
        <w:pStyle w:val="Heading2"/>
      </w:pPr>
      <w:r w:rsidRPr="00DD3B40">
        <w:t>Metrics</w:t>
      </w:r>
    </w:p>
    <w:p w14:paraId="47ECFCB5" w14:textId="2EC09EAA" w:rsidR="009F7B46" w:rsidRDefault="00087297" w:rsidP="00796BC6">
      <w:r>
        <w:t xml:space="preserve">Idaho recently </w:t>
      </w:r>
      <w:r w:rsidR="00090807">
        <w:t>contracted</w:t>
      </w:r>
      <w:r>
        <w:t xml:space="preserve"> with Brandt Licensing, and will soon have the ability to track advertising ROI</w:t>
      </w:r>
      <w:r w:rsidR="00090807">
        <w:t xml:space="preserve"> with google tags</w:t>
      </w:r>
      <w:r>
        <w:t>.  We were not able to implement this</w:t>
      </w:r>
      <w:r w:rsidR="00090807">
        <w:t xml:space="preserve"> tracking</w:t>
      </w:r>
      <w:r>
        <w:t xml:space="preserve"> into our </w:t>
      </w:r>
      <w:r w:rsidR="00EC6C29">
        <w:t xml:space="preserve">2021 hunting campaign, so our primary goal was an awareness campaign for reach and impressions. </w:t>
      </w:r>
    </w:p>
    <w:p w14:paraId="5D1B6E9A" w14:textId="6480D26B" w:rsidR="009F7B46" w:rsidRDefault="00EC6C29" w:rsidP="00796BC6">
      <w:r>
        <w:t>The D</w:t>
      </w:r>
      <w:r w:rsidR="00683BAA">
        <w:t xml:space="preserve">isplay campaign reached a total of 362,670 unique users with an ad frequency of 4 ads. </w:t>
      </w:r>
      <w:r w:rsidR="009F7B46">
        <w:t xml:space="preserve">The 2021 </w:t>
      </w:r>
      <w:r w:rsidR="0006278F">
        <w:t>campaign</w:t>
      </w:r>
      <w:r w:rsidR="009F7B46">
        <w:t xml:space="preserve"> had a 270% increase in in conversions compared to 2020, and CPA decreased my more </w:t>
      </w:r>
      <w:r w:rsidR="0006278F">
        <w:t>than</w:t>
      </w:r>
      <w:r w:rsidR="009F7B46">
        <w:t xml:space="preserve"> half.</w:t>
      </w:r>
      <w:r w:rsidR="00683BAA">
        <w:t xml:space="preserve"> </w:t>
      </w:r>
      <w:r w:rsidR="0006278F">
        <w:t>(CPA was measured by clicks to the online license purchase site from the landing page)</w:t>
      </w:r>
    </w:p>
    <w:p w14:paraId="658B7F07" w14:textId="7072A039" w:rsidR="009C7F20" w:rsidRDefault="00683BAA" w:rsidP="00796BC6">
      <w:r>
        <w:t>Social performance res</w:t>
      </w:r>
      <w:r w:rsidR="009F7B46">
        <w:t xml:space="preserve">ulted in 2,428,932 impressions, and conversion increased over 400% from the same </w:t>
      </w:r>
      <w:r w:rsidR="00090807">
        <w:t>period</w:t>
      </w:r>
      <w:r w:rsidR="009F7B46">
        <w:t xml:space="preserve"> in 2020. CPA decreased by $53</w:t>
      </w:r>
      <w:r w:rsidR="006A4E2B">
        <w:t xml:space="preserve">, we found that Facebook had twice the CTR as Instagram, and men and women engaged with the ads equally. </w:t>
      </w:r>
    </w:p>
    <w:tbl>
      <w:tblPr>
        <w:tblW w:w="7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1340"/>
        <w:gridCol w:w="1340"/>
        <w:gridCol w:w="1053"/>
      </w:tblGrid>
      <w:tr w:rsidR="006E57D5" w:rsidRPr="006E57D5" w14:paraId="7AB0A5A8" w14:textId="77777777" w:rsidTr="00EE5F76">
        <w:trPr>
          <w:trHeight w:val="290"/>
        </w:trPr>
        <w:tc>
          <w:tcPr>
            <w:tcW w:w="3820" w:type="dxa"/>
            <w:shd w:val="clear" w:color="auto" w:fill="auto"/>
            <w:noWrap/>
            <w:vAlign w:val="bottom"/>
            <w:hideMark/>
          </w:tcPr>
          <w:p w14:paraId="09972DA3" w14:textId="77777777" w:rsidR="006E57D5" w:rsidRPr="006E57D5" w:rsidRDefault="006E57D5" w:rsidP="006E57D5">
            <w:pPr>
              <w:spacing w:after="0"/>
              <w:rPr>
                <w:rFonts w:ascii="Calibri" w:eastAsia="Times New Roman" w:hAnsi="Calibri" w:cs="Calibri"/>
                <w:b/>
                <w:bCs/>
                <w:color w:val="000000"/>
              </w:rPr>
            </w:pPr>
            <w:r w:rsidRPr="006E57D5">
              <w:rPr>
                <w:rFonts w:ascii="Calibri" w:eastAsia="Times New Roman" w:hAnsi="Calibri" w:cs="Calibri"/>
                <w:b/>
                <w:bCs/>
                <w:color w:val="000000"/>
              </w:rPr>
              <w:t>Tactic</w:t>
            </w:r>
          </w:p>
        </w:tc>
        <w:tc>
          <w:tcPr>
            <w:tcW w:w="1340" w:type="dxa"/>
            <w:shd w:val="clear" w:color="auto" w:fill="auto"/>
            <w:noWrap/>
            <w:vAlign w:val="bottom"/>
            <w:hideMark/>
          </w:tcPr>
          <w:p w14:paraId="07BE7460" w14:textId="77777777" w:rsidR="006E57D5" w:rsidRPr="006E57D5" w:rsidRDefault="006E57D5" w:rsidP="006E57D5">
            <w:pPr>
              <w:spacing w:after="0" w:line="240" w:lineRule="auto"/>
              <w:rPr>
                <w:rFonts w:ascii="Calibri" w:eastAsia="Times New Roman" w:hAnsi="Calibri" w:cs="Calibri"/>
                <w:b/>
                <w:bCs/>
                <w:color w:val="000000"/>
              </w:rPr>
            </w:pPr>
            <w:r w:rsidRPr="006E57D5">
              <w:rPr>
                <w:rFonts w:ascii="Calibri" w:eastAsia="Times New Roman" w:hAnsi="Calibri" w:cs="Calibri"/>
                <w:b/>
                <w:bCs/>
                <w:color w:val="000000"/>
              </w:rPr>
              <w:t>Spend</w:t>
            </w:r>
          </w:p>
        </w:tc>
        <w:tc>
          <w:tcPr>
            <w:tcW w:w="1340" w:type="dxa"/>
            <w:shd w:val="clear" w:color="auto" w:fill="auto"/>
            <w:noWrap/>
            <w:vAlign w:val="bottom"/>
            <w:hideMark/>
          </w:tcPr>
          <w:p w14:paraId="30833628" w14:textId="77777777" w:rsidR="006E57D5" w:rsidRPr="006E57D5" w:rsidRDefault="006E57D5" w:rsidP="006E57D5">
            <w:pPr>
              <w:spacing w:after="0" w:line="240" w:lineRule="auto"/>
              <w:rPr>
                <w:rFonts w:ascii="Calibri" w:eastAsia="Times New Roman" w:hAnsi="Calibri" w:cs="Calibri"/>
                <w:b/>
                <w:bCs/>
                <w:color w:val="000000"/>
              </w:rPr>
            </w:pPr>
            <w:r w:rsidRPr="006E57D5">
              <w:rPr>
                <w:rFonts w:ascii="Calibri" w:eastAsia="Times New Roman" w:hAnsi="Calibri" w:cs="Calibri"/>
                <w:b/>
                <w:bCs/>
                <w:color w:val="000000"/>
              </w:rPr>
              <w:t>Revenue</w:t>
            </w:r>
          </w:p>
        </w:tc>
        <w:tc>
          <w:tcPr>
            <w:tcW w:w="1053" w:type="dxa"/>
            <w:shd w:val="clear" w:color="auto" w:fill="auto"/>
            <w:noWrap/>
            <w:vAlign w:val="bottom"/>
            <w:hideMark/>
          </w:tcPr>
          <w:p w14:paraId="34C1679C" w14:textId="77777777" w:rsidR="006E57D5" w:rsidRPr="006E57D5" w:rsidRDefault="006E57D5" w:rsidP="006E57D5">
            <w:pPr>
              <w:spacing w:after="0" w:line="240" w:lineRule="auto"/>
              <w:rPr>
                <w:rFonts w:ascii="Calibri" w:eastAsia="Times New Roman" w:hAnsi="Calibri" w:cs="Calibri"/>
                <w:b/>
                <w:bCs/>
                <w:color w:val="000000"/>
              </w:rPr>
            </w:pPr>
            <w:r w:rsidRPr="006E57D5">
              <w:rPr>
                <w:rFonts w:ascii="Calibri" w:eastAsia="Times New Roman" w:hAnsi="Calibri" w:cs="Calibri"/>
                <w:b/>
                <w:bCs/>
                <w:color w:val="000000"/>
              </w:rPr>
              <w:t>ROI</w:t>
            </w:r>
          </w:p>
        </w:tc>
      </w:tr>
      <w:tr w:rsidR="006E57D5" w:rsidRPr="006E57D5" w14:paraId="7F4DA8D5" w14:textId="77777777" w:rsidTr="00EE5F76">
        <w:trPr>
          <w:trHeight w:val="290"/>
        </w:trPr>
        <w:tc>
          <w:tcPr>
            <w:tcW w:w="3820" w:type="dxa"/>
            <w:shd w:val="clear" w:color="auto" w:fill="auto"/>
            <w:noWrap/>
            <w:vAlign w:val="bottom"/>
            <w:hideMark/>
          </w:tcPr>
          <w:p w14:paraId="65D02400" w14:textId="1AB7374B" w:rsidR="006E57D5" w:rsidRPr="006E57D5" w:rsidRDefault="005F21FD" w:rsidP="006E57D5">
            <w:pPr>
              <w:spacing w:after="0" w:line="240" w:lineRule="auto"/>
              <w:rPr>
                <w:rFonts w:ascii="Calibri" w:eastAsia="Times New Roman" w:hAnsi="Calibri" w:cs="Calibri"/>
                <w:color w:val="000000"/>
              </w:rPr>
            </w:pPr>
            <w:r>
              <w:rPr>
                <w:rFonts w:ascii="Calibri" w:eastAsia="Times New Roman" w:hAnsi="Calibri" w:cs="Calibri"/>
                <w:color w:val="000000"/>
              </w:rPr>
              <w:t>Facebook &amp; Instagram Awareness/Interest</w:t>
            </w:r>
          </w:p>
        </w:tc>
        <w:tc>
          <w:tcPr>
            <w:tcW w:w="1340" w:type="dxa"/>
            <w:shd w:val="clear" w:color="auto" w:fill="auto"/>
            <w:noWrap/>
            <w:vAlign w:val="bottom"/>
            <w:hideMark/>
          </w:tcPr>
          <w:p w14:paraId="7D020B82" w14:textId="7424CE28" w:rsidR="006E57D5" w:rsidRPr="006E57D5" w:rsidRDefault="006E57D5" w:rsidP="005F21FD">
            <w:pPr>
              <w:spacing w:after="0" w:line="240" w:lineRule="auto"/>
              <w:jc w:val="right"/>
              <w:rPr>
                <w:rFonts w:ascii="Calibri" w:eastAsia="Times New Roman" w:hAnsi="Calibri" w:cs="Calibri"/>
              </w:rPr>
            </w:pPr>
            <w:r w:rsidRPr="006E57D5">
              <w:rPr>
                <w:rFonts w:ascii="Calibri" w:eastAsia="Times New Roman" w:hAnsi="Calibri" w:cs="Calibri"/>
              </w:rPr>
              <w:t>$</w:t>
            </w:r>
            <w:r w:rsidR="005F21FD">
              <w:rPr>
                <w:rFonts w:ascii="Calibri" w:eastAsia="Times New Roman" w:hAnsi="Calibri" w:cs="Calibri"/>
              </w:rPr>
              <w:t>6,000</w:t>
            </w:r>
          </w:p>
        </w:tc>
        <w:tc>
          <w:tcPr>
            <w:tcW w:w="1340" w:type="dxa"/>
            <w:shd w:val="clear" w:color="auto" w:fill="auto"/>
            <w:noWrap/>
            <w:vAlign w:val="bottom"/>
            <w:hideMark/>
          </w:tcPr>
          <w:p w14:paraId="52806F90" w14:textId="5E354A9F" w:rsidR="006E57D5" w:rsidRPr="006E57D5" w:rsidRDefault="00354B92" w:rsidP="00354B92">
            <w:pPr>
              <w:spacing w:after="0" w:line="240" w:lineRule="auto"/>
              <w:jc w:val="right"/>
              <w:rPr>
                <w:rFonts w:ascii="Calibri" w:eastAsia="Times New Roman" w:hAnsi="Calibri" w:cs="Calibri"/>
              </w:rPr>
            </w:pPr>
            <w:r>
              <w:rPr>
                <w:rFonts w:ascii="Calibri" w:eastAsia="Times New Roman" w:hAnsi="Calibri" w:cs="Calibri"/>
              </w:rPr>
              <w:t>$xx</w:t>
            </w:r>
          </w:p>
        </w:tc>
        <w:tc>
          <w:tcPr>
            <w:tcW w:w="1053" w:type="dxa"/>
            <w:shd w:val="clear" w:color="auto" w:fill="auto"/>
            <w:noWrap/>
            <w:vAlign w:val="bottom"/>
            <w:hideMark/>
          </w:tcPr>
          <w:p w14:paraId="2444D289" w14:textId="7138BA9C" w:rsidR="006E57D5" w:rsidRPr="006E57D5" w:rsidRDefault="00354B92" w:rsidP="006E57D5">
            <w:pPr>
              <w:spacing w:after="0" w:line="240" w:lineRule="auto"/>
              <w:jc w:val="center"/>
              <w:rPr>
                <w:rFonts w:ascii="Calibri" w:eastAsia="Times New Roman" w:hAnsi="Calibri" w:cs="Calibri"/>
                <w:color w:val="000000"/>
              </w:rPr>
            </w:pPr>
            <w:r>
              <w:rPr>
                <w:rFonts w:ascii="Calibri" w:eastAsia="Times New Roman" w:hAnsi="Calibri" w:cs="Calibri"/>
              </w:rPr>
              <w:t>X</w:t>
            </w:r>
          </w:p>
        </w:tc>
      </w:tr>
      <w:tr w:rsidR="00354B92" w:rsidRPr="006E57D5" w14:paraId="0ED70918" w14:textId="77777777" w:rsidTr="00EE5F76">
        <w:trPr>
          <w:trHeight w:val="290"/>
        </w:trPr>
        <w:tc>
          <w:tcPr>
            <w:tcW w:w="3820" w:type="dxa"/>
            <w:shd w:val="clear" w:color="auto" w:fill="auto"/>
            <w:noWrap/>
            <w:vAlign w:val="bottom"/>
            <w:hideMark/>
          </w:tcPr>
          <w:p w14:paraId="6152F621" w14:textId="6A934023" w:rsidR="00354B92" w:rsidRPr="006E57D5" w:rsidRDefault="005F21FD" w:rsidP="00354B92">
            <w:pPr>
              <w:spacing w:after="0" w:line="240" w:lineRule="auto"/>
              <w:rPr>
                <w:rFonts w:ascii="Calibri" w:eastAsia="Times New Roman" w:hAnsi="Calibri" w:cs="Calibri"/>
                <w:color w:val="000000"/>
              </w:rPr>
            </w:pPr>
            <w:r>
              <w:rPr>
                <w:rFonts w:ascii="Calibri" w:eastAsia="Times New Roman" w:hAnsi="Calibri" w:cs="Calibri"/>
                <w:color w:val="000000"/>
              </w:rPr>
              <w:t>Facebook Conversion/Intent</w:t>
            </w:r>
          </w:p>
        </w:tc>
        <w:tc>
          <w:tcPr>
            <w:tcW w:w="1340" w:type="dxa"/>
            <w:shd w:val="clear" w:color="auto" w:fill="auto"/>
            <w:noWrap/>
            <w:vAlign w:val="bottom"/>
            <w:hideMark/>
          </w:tcPr>
          <w:p w14:paraId="46B9287A" w14:textId="1D3D9A5A" w:rsidR="00354B92" w:rsidRPr="006E57D5" w:rsidRDefault="00354B92" w:rsidP="005F21FD">
            <w:pPr>
              <w:spacing w:after="0" w:line="240" w:lineRule="auto"/>
              <w:jc w:val="right"/>
              <w:rPr>
                <w:rFonts w:ascii="Calibri" w:eastAsia="Times New Roman" w:hAnsi="Calibri" w:cs="Calibri"/>
              </w:rPr>
            </w:pPr>
            <w:r w:rsidRPr="006E57D5">
              <w:rPr>
                <w:rFonts w:ascii="Calibri" w:eastAsia="Times New Roman" w:hAnsi="Calibri" w:cs="Calibri"/>
              </w:rPr>
              <w:t>$</w:t>
            </w:r>
            <w:r w:rsidR="005F21FD">
              <w:rPr>
                <w:rFonts w:ascii="Calibri" w:eastAsia="Times New Roman" w:hAnsi="Calibri" w:cs="Calibri"/>
              </w:rPr>
              <w:t>10,000</w:t>
            </w:r>
          </w:p>
        </w:tc>
        <w:tc>
          <w:tcPr>
            <w:tcW w:w="1340" w:type="dxa"/>
            <w:shd w:val="clear" w:color="auto" w:fill="auto"/>
            <w:noWrap/>
            <w:vAlign w:val="bottom"/>
            <w:hideMark/>
          </w:tcPr>
          <w:p w14:paraId="4852BE04" w14:textId="7AD78C8D" w:rsidR="00354B92" w:rsidRPr="006E57D5" w:rsidRDefault="00354B92" w:rsidP="00354B92">
            <w:pPr>
              <w:spacing w:after="0" w:line="240" w:lineRule="auto"/>
              <w:jc w:val="right"/>
              <w:rPr>
                <w:rFonts w:ascii="Calibri" w:eastAsia="Times New Roman" w:hAnsi="Calibri" w:cs="Calibri"/>
              </w:rPr>
            </w:pPr>
            <w:r>
              <w:rPr>
                <w:rFonts w:ascii="Calibri" w:eastAsia="Times New Roman" w:hAnsi="Calibri" w:cs="Calibri"/>
              </w:rPr>
              <w:t>$xx</w:t>
            </w:r>
          </w:p>
        </w:tc>
        <w:tc>
          <w:tcPr>
            <w:tcW w:w="1053" w:type="dxa"/>
            <w:shd w:val="clear" w:color="auto" w:fill="auto"/>
            <w:noWrap/>
            <w:vAlign w:val="bottom"/>
            <w:hideMark/>
          </w:tcPr>
          <w:p w14:paraId="2950764C" w14:textId="0FD71DCC" w:rsidR="00354B92" w:rsidRPr="006E57D5" w:rsidRDefault="00354B92" w:rsidP="00111646">
            <w:pPr>
              <w:spacing w:after="0" w:line="240" w:lineRule="auto"/>
              <w:jc w:val="center"/>
              <w:rPr>
                <w:rFonts w:ascii="Calibri" w:eastAsia="Times New Roman" w:hAnsi="Calibri" w:cs="Calibri"/>
                <w:color w:val="000000"/>
              </w:rPr>
            </w:pPr>
            <w:r>
              <w:rPr>
                <w:rFonts w:ascii="Calibri" w:eastAsia="Times New Roman" w:hAnsi="Calibri" w:cs="Calibri"/>
              </w:rPr>
              <w:t>X</w:t>
            </w:r>
          </w:p>
        </w:tc>
      </w:tr>
      <w:tr w:rsidR="00354B92" w:rsidRPr="006E57D5" w14:paraId="23F7AA44" w14:textId="77777777" w:rsidTr="00EE5F76">
        <w:trPr>
          <w:trHeight w:val="290"/>
        </w:trPr>
        <w:tc>
          <w:tcPr>
            <w:tcW w:w="3820" w:type="dxa"/>
            <w:shd w:val="clear" w:color="auto" w:fill="auto"/>
            <w:noWrap/>
            <w:vAlign w:val="bottom"/>
            <w:hideMark/>
          </w:tcPr>
          <w:p w14:paraId="6A849C22" w14:textId="47E65654" w:rsidR="00354B92" w:rsidRPr="006E57D5" w:rsidRDefault="005F21FD" w:rsidP="00354B92">
            <w:pPr>
              <w:spacing w:after="0" w:line="240" w:lineRule="auto"/>
              <w:rPr>
                <w:rFonts w:ascii="Calibri" w:eastAsia="Times New Roman" w:hAnsi="Calibri" w:cs="Calibri"/>
                <w:color w:val="000000"/>
              </w:rPr>
            </w:pPr>
            <w:r>
              <w:rPr>
                <w:rFonts w:ascii="Calibri" w:eastAsia="Times New Roman" w:hAnsi="Calibri" w:cs="Calibri"/>
                <w:color w:val="000000"/>
              </w:rPr>
              <w:t xml:space="preserve">Programmatic Display </w:t>
            </w:r>
          </w:p>
        </w:tc>
        <w:tc>
          <w:tcPr>
            <w:tcW w:w="1340" w:type="dxa"/>
            <w:shd w:val="clear" w:color="auto" w:fill="auto"/>
            <w:noWrap/>
            <w:vAlign w:val="bottom"/>
            <w:hideMark/>
          </w:tcPr>
          <w:p w14:paraId="7C66A9F3" w14:textId="1919DE68" w:rsidR="00354B92" w:rsidRPr="006E57D5" w:rsidRDefault="00354B92" w:rsidP="005F21FD">
            <w:pPr>
              <w:spacing w:after="0" w:line="240" w:lineRule="auto"/>
              <w:jc w:val="right"/>
              <w:rPr>
                <w:rFonts w:ascii="Calibri" w:eastAsia="Times New Roman" w:hAnsi="Calibri" w:cs="Calibri"/>
              </w:rPr>
            </w:pPr>
            <w:r w:rsidRPr="006E57D5">
              <w:rPr>
                <w:rFonts w:ascii="Calibri" w:eastAsia="Times New Roman" w:hAnsi="Calibri" w:cs="Calibri"/>
              </w:rPr>
              <w:t>$</w:t>
            </w:r>
            <w:r w:rsidR="005F21FD">
              <w:rPr>
                <w:rFonts w:ascii="Calibri" w:eastAsia="Times New Roman" w:hAnsi="Calibri" w:cs="Calibri"/>
              </w:rPr>
              <w:t>9,000</w:t>
            </w:r>
          </w:p>
        </w:tc>
        <w:tc>
          <w:tcPr>
            <w:tcW w:w="1340" w:type="dxa"/>
            <w:shd w:val="clear" w:color="auto" w:fill="auto"/>
            <w:noWrap/>
            <w:vAlign w:val="bottom"/>
            <w:hideMark/>
          </w:tcPr>
          <w:p w14:paraId="0992DB2C" w14:textId="6B794803" w:rsidR="00354B92" w:rsidRPr="006E57D5" w:rsidRDefault="00354B92" w:rsidP="00354B92">
            <w:pPr>
              <w:spacing w:after="0" w:line="240" w:lineRule="auto"/>
              <w:jc w:val="right"/>
              <w:rPr>
                <w:rFonts w:ascii="Calibri" w:eastAsia="Times New Roman" w:hAnsi="Calibri" w:cs="Calibri"/>
              </w:rPr>
            </w:pPr>
            <w:r>
              <w:rPr>
                <w:rFonts w:ascii="Calibri" w:eastAsia="Times New Roman" w:hAnsi="Calibri" w:cs="Calibri"/>
              </w:rPr>
              <w:t>$xx</w:t>
            </w:r>
          </w:p>
        </w:tc>
        <w:tc>
          <w:tcPr>
            <w:tcW w:w="1053" w:type="dxa"/>
            <w:shd w:val="clear" w:color="auto" w:fill="auto"/>
            <w:noWrap/>
            <w:vAlign w:val="bottom"/>
            <w:hideMark/>
          </w:tcPr>
          <w:p w14:paraId="61EEDF41" w14:textId="0FF31AA7" w:rsidR="00354B92" w:rsidRPr="006E57D5" w:rsidRDefault="00354B92" w:rsidP="00111646">
            <w:pPr>
              <w:spacing w:after="0" w:line="240" w:lineRule="auto"/>
              <w:jc w:val="center"/>
              <w:rPr>
                <w:rFonts w:ascii="Calibri" w:eastAsia="Times New Roman" w:hAnsi="Calibri" w:cs="Calibri"/>
                <w:color w:val="000000"/>
              </w:rPr>
            </w:pPr>
            <w:r>
              <w:rPr>
                <w:rFonts w:ascii="Calibri" w:eastAsia="Times New Roman" w:hAnsi="Calibri" w:cs="Calibri"/>
              </w:rPr>
              <w:t>X</w:t>
            </w:r>
          </w:p>
        </w:tc>
      </w:tr>
      <w:tr w:rsidR="005F21FD" w:rsidRPr="006E57D5" w14:paraId="715D02E7" w14:textId="77777777" w:rsidTr="00EE5F76">
        <w:trPr>
          <w:trHeight w:val="290"/>
        </w:trPr>
        <w:tc>
          <w:tcPr>
            <w:tcW w:w="3820" w:type="dxa"/>
            <w:shd w:val="clear" w:color="auto" w:fill="auto"/>
            <w:noWrap/>
            <w:vAlign w:val="bottom"/>
          </w:tcPr>
          <w:p w14:paraId="317DBB6E" w14:textId="28B0653E" w:rsidR="005F21FD" w:rsidRDefault="00CD1478" w:rsidP="00354B92">
            <w:pPr>
              <w:spacing w:after="0" w:line="240" w:lineRule="auto"/>
              <w:rPr>
                <w:rFonts w:ascii="Calibri" w:eastAsia="Times New Roman" w:hAnsi="Calibri" w:cs="Calibri"/>
                <w:color w:val="000000"/>
              </w:rPr>
            </w:pPr>
            <w:r>
              <w:rPr>
                <w:rFonts w:ascii="Calibri" w:eastAsia="Times New Roman" w:hAnsi="Calibri" w:cs="Calibri"/>
                <w:color w:val="000000"/>
              </w:rPr>
              <w:t>Hunter Ed Spring Ads</w:t>
            </w:r>
          </w:p>
        </w:tc>
        <w:tc>
          <w:tcPr>
            <w:tcW w:w="1340" w:type="dxa"/>
            <w:shd w:val="clear" w:color="auto" w:fill="auto"/>
            <w:noWrap/>
            <w:vAlign w:val="bottom"/>
          </w:tcPr>
          <w:p w14:paraId="3F8C477F" w14:textId="579D1974" w:rsidR="005F21FD" w:rsidRPr="006E57D5" w:rsidRDefault="00CD1478" w:rsidP="005F21FD">
            <w:pPr>
              <w:spacing w:after="0" w:line="240" w:lineRule="auto"/>
              <w:jc w:val="right"/>
              <w:rPr>
                <w:rFonts w:ascii="Calibri" w:eastAsia="Times New Roman" w:hAnsi="Calibri" w:cs="Calibri"/>
              </w:rPr>
            </w:pPr>
            <w:r>
              <w:rPr>
                <w:rFonts w:ascii="Calibri" w:eastAsia="Times New Roman" w:hAnsi="Calibri" w:cs="Calibri"/>
              </w:rPr>
              <w:t>$5,000</w:t>
            </w:r>
          </w:p>
        </w:tc>
        <w:tc>
          <w:tcPr>
            <w:tcW w:w="1340" w:type="dxa"/>
            <w:shd w:val="clear" w:color="auto" w:fill="auto"/>
            <w:noWrap/>
            <w:vAlign w:val="bottom"/>
          </w:tcPr>
          <w:p w14:paraId="039FB97E" w14:textId="77777777" w:rsidR="005F21FD" w:rsidRDefault="005F21FD" w:rsidP="00354B92">
            <w:pPr>
              <w:spacing w:after="0" w:line="240" w:lineRule="auto"/>
              <w:jc w:val="right"/>
              <w:rPr>
                <w:rFonts w:ascii="Calibri" w:eastAsia="Times New Roman" w:hAnsi="Calibri" w:cs="Calibri"/>
              </w:rPr>
            </w:pPr>
          </w:p>
        </w:tc>
        <w:tc>
          <w:tcPr>
            <w:tcW w:w="1053" w:type="dxa"/>
            <w:shd w:val="clear" w:color="auto" w:fill="auto"/>
            <w:noWrap/>
            <w:vAlign w:val="bottom"/>
          </w:tcPr>
          <w:p w14:paraId="219BCEE6" w14:textId="77777777" w:rsidR="005F21FD" w:rsidRDefault="005F21FD" w:rsidP="00111646">
            <w:pPr>
              <w:spacing w:after="0" w:line="240" w:lineRule="auto"/>
              <w:jc w:val="center"/>
              <w:rPr>
                <w:rFonts w:ascii="Calibri" w:eastAsia="Times New Roman" w:hAnsi="Calibri" w:cs="Calibri"/>
              </w:rPr>
            </w:pPr>
          </w:p>
        </w:tc>
      </w:tr>
      <w:tr w:rsidR="00111646" w:rsidRPr="006E57D5" w14:paraId="6B3A37B4" w14:textId="77777777" w:rsidTr="00EE5F76">
        <w:trPr>
          <w:trHeight w:val="290"/>
        </w:trPr>
        <w:tc>
          <w:tcPr>
            <w:tcW w:w="3820" w:type="dxa"/>
            <w:shd w:val="clear" w:color="auto" w:fill="auto"/>
            <w:noWrap/>
            <w:vAlign w:val="bottom"/>
            <w:hideMark/>
          </w:tcPr>
          <w:p w14:paraId="7A8FE166" w14:textId="059FD7FD" w:rsidR="00111646" w:rsidRPr="006E57D5" w:rsidRDefault="00111646" w:rsidP="00111646">
            <w:pPr>
              <w:spacing w:after="0" w:line="240" w:lineRule="auto"/>
              <w:rPr>
                <w:rFonts w:eastAsia="Times New Roman" w:cstheme="minorHAnsi"/>
                <w:b/>
              </w:rPr>
            </w:pPr>
            <w:r w:rsidRPr="006E57D5">
              <w:rPr>
                <w:rFonts w:eastAsia="Times New Roman" w:cstheme="minorHAnsi"/>
                <w:b/>
              </w:rPr>
              <w:t>TOTAL CAMPAIGN</w:t>
            </w:r>
          </w:p>
        </w:tc>
        <w:tc>
          <w:tcPr>
            <w:tcW w:w="1340" w:type="dxa"/>
            <w:shd w:val="clear" w:color="auto" w:fill="auto"/>
            <w:noWrap/>
            <w:vAlign w:val="bottom"/>
            <w:hideMark/>
          </w:tcPr>
          <w:p w14:paraId="7CC6FDC9" w14:textId="5FCF5292" w:rsidR="00111646" w:rsidRPr="00111646" w:rsidRDefault="00111646" w:rsidP="00CD1478">
            <w:pPr>
              <w:spacing w:after="0" w:line="240" w:lineRule="auto"/>
              <w:jc w:val="right"/>
              <w:rPr>
                <w:rFonts w:ascii="Calibri" w:eastAsia="Times New Roman" w:hAnsi="Calibri" w:cs="Calibri"/>
                <w:b/>
                <w:bCs/>
                <w:color w:val="000000"/>
              </w:rPr>
            </w:pPr>
            <w:r w:rsidRPr="00111646">
              <w:rPr>
                <w:rFonts w:ascii="Calibri" w:eastAsia="Times New Roman" w:hAnsi="Calibri" w:cs="Calibri"/>
                <w:b/>
                <w:bCs/>
              </w:rPr>
              <w:t>$</w:t>
            </w:r>
            <w:r w:rsidR="00CD1478">
              <w:rPr>
                <w:rFonts w:ascii="Calibri" w:eastAsia="Times New Roman" w:hAnsi="Calibri" w:cs="Calibri"/>
                <w:b/>
                <w:bCs/>
              </w:rPr>
              <w:t>30,000</w:t>
            </w:r>
          </w:p>
        </w:tc>
        <w:tc>
          <w:tcPr>
            <w:tcW w:w="1340" w:type="dxa"/>
            <w:shd w:val="clear" w:color="auto" w:fill="auto"/>
            <w:noWrap/>
            <w:vAlign w:val="bottom"/>
            <w:hideMark/>
          </w:tcPr>
          <w:p w14:paraId="79031269" w14:textId="56D7F916" w:rsidR="00111646" w:rsidRPr="00111646" w:rsidRDefault="00111646" w:rsidP="00111646">
            <w:pPr>
              <w:spacing w:after="0" w:line="240" w:lineRule="auto"/>
              <w:jc w:val="right"/>
              <w:rPr>
                <w:rFonts w:ascii="Calibri" w:eastAsia="Times New Roman" w:hAnsi="Calibri" w:cs="Calibri"/>
                <w:b/>
                <w:bCs/>
                <w:color w:val="000000"/>
              </w:rPr>
            </w:pPr>
            <w:r w:rsidRPr="00111646">
              <w:rPr>
                <w:rFonts w:ascii="Calibri" w:eastAsia="Times New Roman" w:hAnsi="Calibri" w:cs="Calibri"/>
                <w:b/>
                <w:bCs/>
              </w:rPr>
              <w:t>$xx</w:t>
            </w:r>
          </w:p>
        </w:tc>
        <w:tc>
          <w:tcPr>
            <w:tcW w:w="1053" w:type="dxa"/>
            <w:shd w:val="clear" w:color="auto" w:fill="auto"/>
            <w:noWrap/>
            <w:vAlign w:val="bottom"/>
            <w:hideMark/>
          </w:tcPr>
          <w:p w14:paraId="05E632DF" w14:textId="3E4EB64B" w:rsidR="00111646" w:rsidRPr="00111646" w:rsidRDefault="00111646" w:rsidP="00111646">
            <w:pPr>
              <w:spacing w:after="0" w:line="240" w:lineRule="auto"/>
              <w:jc w:val="center"/>
              <w:rPr>
                <w:rFonts w:ascii="Calibri" w:eastAsia="Times New Roman" w:hAnsi="Calibri" w:cs="Calibri"/>
                <w:b/>
                <w:bCs/>
                <w:color w:val="000000"/>
              </w:rPr>
            </w:pPr>
            <w:r w:rsidRPr="00111646">
              <w:rPr>
                <w:rFonts w:ascii="Calibri" w:eastAsia="Times New Roman" w:hAnsi="Calibri" w:cs="Calibri"/>
                <w:b/>
                <w:bCs/>
              </w:rPr>
              <w:t>X</w:t>
            </w:r>
          </w:p>
        </w:tc>
      </w:tr>
    </w:tbl>
    <w:p w14:paraId="4ED9D9F4" w14:textId="6BD97008" w:rsidR="00DD3B40" w:rsidRDefault="00DD3B40" w:rsidP="00796BC6"/>
    <w:p w14:paraId="0FABDC38" w14:textId="69FFAB3E" w:rsidR="007B1DE4" w:rsidRDefault="000E720A" w:rsidP="00796BC6">
      <w:r>
        <w:lastRenderedPageBreak/>
        <w:t xml:space="preserve">*** Between April and June of 2021, IDFG Marketing team lost an associate marketing manager and marketing data analyst to a retirement and the private sector.  While IDFG partnered with Stoltz Marketing Group to complete the campaign, the agency loss of 2/3 </w:t>
      </w:r>
      <w:r w:rsidR="00195BAA">
        <w:t>in-house-</w:t>
      </w:r>
      <w:r>
        <w:t xml:space="preserve">capacity impacted our ability to fully implement our campaign to our planned level.  The loss of the data analysts has also </w:t>
      </w:r>
      <w:r w:rsidR="00195BAA">
        <w:t>affected</w:t>
      </w:r>
      <w:r>
        <w:t xml:space="preserve"> our ability to analyze all planned metrics for the campaign. As of the writing of this report, February 2022, both positions remain vacant. Below are the metrics we </w:t>
      </w:r>
      <w:proofErr w:type="gramStart"/>
      <w:r>
        <w:t>are able to</w:t>
      </w:r>
      <w:proofErr w:type="gramEnd"/>
      <w:r>
        <w:t xml:space="preserve"> provide at this time, with expectation of doing a full analysis when staff is replaced. </w:t>
      </w:r>
    </w:p>
    <w:p w14:paraId="64E826CC" w14:textId="77777777" w:rsidR="007B1DE4" w:rsidRPr="00AE48D6" w:rsidRDefault="007B1DE4" w:rsidP="007B1DE4">
      <w:pPr>
        <w:rPr>
          <w:b/>
        </w:rPr>
      </w:pPr>
      <w:r w:rsidRPr="00AE48D6">
        <w:rPr>
          <w:b/>
        </w:rPr>
        <w:t>Goal 1: Increase hunter recruitment and retention</w:t>
      </w:r>
    </w:p>
    <w:p w14:paraId="1AD6BAC0" w14:textId="139A3406" w:rsidR="000E720A" w:rsidRDefault="007B1DE4" w:rsidP="000E720A">
      <w:pPr>
        <w:pStyle w:val="ListParagraph"/>
        <w:numPr>
          <w:ilvl w:val="0"/>
          <w:numId w:val="6"/>
        </w:numPr>
      </w:pPr>
      <w:r>
        <w:t>Graduate 13,000 students from hunter education (7% increase over 5-year average)</w:t>
      </w:r>
    </w:p>
    <w:p w14:paraId="1DCA8261" w14:textId="004B9500" w:rsidR="000E720A" w:rsidRPr="000E720A" w:rsidRDefault="000E720A" w:rsidP="000E720A">
      <w:pPr>
        <w:pStyle w:val="ListParagraph"/>
        <w:numPr>
          <w:ilvl w:val="1"/>
          <w:numId w:val="6"/>
        </w:numPr>
        <w:rPr>
          <w:color w:val="FF0000"/>
        </w:rPr>
      </w:pPr>
      <w:r w:rsidRPr="000E720A">
        <w:rPr>
          <w:color w:val="FF0000"/>
        </w:rPr>
        <w:t xml:space="preserve">11,471 graduated from hunter education in 2021. </w:t>
      </w:r>
      <w:r w:rsidR="00195BAA">
        <w:rPr>
          <w:color w:val="FF0000"/>
        </w:rPr>
        <w:t xml:space="preserve">In 2020 there was a 100% increase in hunter education graduates over the previous year. 2021 graduate numbers </w:t>
      </w:r>
      <w:proofErr w:type="gramStart"/>
      <w:r w:rsidR="00195BAA">
        <w:rPr>
          <w:color w:val="FF0000"/>
        </w:rPr>
        <w:t>was</w:t>
      </w:r>
      <w:proofErr w:type="gramEnd"/>
      <w:r w:rsidR="00195BAA">
        <w:rPr>
          <w:color w:val="FF0000"/>
        </w:rPr>
        <w:t xml:space="preserve"> second only 2020 in the past fifteen years. </w:t>
      </w:r>
      <w:r w:rsidR="00B22927">
        <w:rPr>
          <w:color w:val="FF0000"/>
        </w:rPr>
        <w:t xml:space="preserve">Given our educated guess on continuing momentum of 2020, this goal now seems to have been </w:t>
      </w:r>
      <w:proofErr w:type="gramStart"/>
      <w:r w:rsidR="0079766D">
        <w:rPr>
          <w:color w:val="FF0000"/>
        </w:rPr>
        <w:t>overly-</w:t>
      </w:r>
      <w:r w:rsidR="00B22927">
        <w:rPr>
          <w:color w:val="FF0000"/>
        </w:rPr>
        <w:t>ambitious</w:t>
      </w:r>
      <w:proofErr w:type="gramEnd"/>
      <w:r w:rsidR="00B22927">
        <w:rPr>
          <w:color w:val="FF0000"/>
        </w:rPr>
        <w:t xml:space="preserve">. </w:t>
      </w:r>
    </w:p>
    <w:p w14:paraId="682F22C7" w14:textId="41406103" w:rsidR="007B1DE4" w:rsidRDefault="007B1DE4" w:rsidP="007B1DE4">
      <w:pPr>
        <w:pStyle w:val="ListParagraph"/>
        <w:numPr>
          <w:ilvl w:val="0"/>
          <w:numId w:val="6"/>
        </w:numPr>
      </w:pPr>
      <w:r>
        <w:t>50% of hunter education graduates purchase hunting or combination license in same license year (+6% from 2020)</w:t>
      </w:r>
    </w:p>
    <w:p w14:paraId="5DD68821" w14:textId="3F71744D" w:rsidR="000E720A" w:rsidRPr="000E720A" w:rsidRDefault="000E720A" w:rsidP="000E720A">
      <w:pPr>
        <w:pStyle w:val="ListParagraph"/>
        <w:numPr>
          <w:ilvl w:val="1"/>
          <w:numId w:val="6"/>
        </w:numPr>
        <w:rPr>
          <w:color w:val="FF0000"/>
        </w:rPr>
      </w:pPr>
      <w:r w:rsidRPr="000E720A">
        <w:rPr>
          <w:color w:val="FF0000"/>
        </w:rPr>
        <w:t>Could not complete analysis.</w:t>
      </w:r>
      <w:r w:rsidR="001B75AF">
        <w:rPr>
          <w:color w:val="FF0000"/>
        </w:rPr>
        <w:t xml:space="preserve"> We have been working on integrati</w:t>
      </w:r>
      <w:r w:rsidR="0079766D">
        <w:rPr>
          <w:color w:val="FF0000"/>
        </w:rPr>
        <w:t xml:space="preserve">ng our hunter ed database from </w:t>
      </w:r>
      <w:proofErr w:type="spellStart"/>
      <w:r w:rsidR="0079766D">
        <w:rPr>
          <w:color w:val="FF0000"/>
        </w:rPr>
        <w:t>K</w:t>
      </w:r>
      <w:r w:rsidR="001B75AF">
        <w:rPr>
          <w:color w:val="FF0000"/>
        </w:rPr>
        <w:t>alkomey</w:t>
      </w:r>
      <w:proofErr w:type="spellEnd"/>
      <w:r w:rsidR="001B75AF">
        <w:rPr>
          <w:color w:val="FF0000"/>
        </w:rPr>
        <w:t xml:space="preserve"> into the Brandt license system to better track hunter ed graduates and license purchase.  The integration had been postponed but looking to have this completed by late 2022.</w:t>
      </w:r>
    </w:p>
    <w:p w14:paraId="73561EA1" w14:textId="29786F5D" w:rsidR="007B1DE4" w:rsidRDefault="007B1DE4" w:rsidP="007B1DE4">
      <w:pPr>
        <w:pStyle w:val="ListParagraph"/>
        <w:numPr>
          <w:ilvl w:val="0"/>
          <w:numId w:val="6"/>
        </w:numPr>
      </w:pPr>
      <w:r>
        <w:t>55% of 2020 hunter education graduates retained by purchasing a 2021 hunting or combination license (+5% from 2020)</w:t>
      </w:r>
    </w:p>
    <w:p w14:paraId="0C54FDAF" w14:textId="26748331" w:rsidR="000E720A" w:rsidRPr="000E720A" w:rsidRDefault="000E720A" w:rsidP="000E720A">
      <w:pPr>
        <w:pStyle w:val="ListParagraph"/>
        <w:numPr>
          <w:ilvl w:val="1"/>
          <w:numId w:val="6"/>
        </w:numPr>
        <w:rPr>
          <w:color w:val="FF0000"/>
        </w:rPr>
      </w:pPr>
      <w:r w:rsidRPr="000E720A">
        <w:rPr>
          <w:color w:val="FF0000"/>
        </w:rPr>
        <w:t>Could not complete analysis.</w:t>
      </w:r>
      <w:r w:rsidR="001B75AF">
        <w:rPr>
          <w:color w:val="FF0000"/>
        </w:rPr>
        <w:t xml:space="preserve"> See above for integration of </w:t>
      </w:r>
      <w:proofErr w:type="spellStart"/>
      <w:r w:rsidR="001B75AF">
        <w:rPr>
          <w:color w:val="FF0000"/>
        </w:rPr>
        <w:t>Kalkomey</w:t>
      </w:r>
      <w:proofErr w:type="spellEnd"/>
      <w:r w:rsidR="001B75AF">
        <w:rPr>
          <w:color w:val="FF0000"/>
        </w:rPr>
        <w:t xml:space="preserve"> hunter education database with Brandt database. </w:t>
      </w:r>
    </w:p>
    <w:p w14:paraId="49E20DBC" w14:textId="15D7C956" w:rsidR="007B1DE4" w:rsidRDefault="007B1DE4" w:rsidP="007B1DE4">
      <w:pPr>
        <w:pStyle w:val="ListParagraph"/>
        <w:numPr>
          <w:ilvl w:val="0"/>
          <w:numId w:val="6"/>
        </w:numPr>
      </w:pPr>
      <w:r>
        <w:t>Retain 87% of annual and multiyear resident fishing, hunting and combination license holders (+1% from 2020)</w:t>
      </w:r>
    </w:p>
    <w:p w14:paraId="125395F4" w14:textId="39C5C713" w:rsidR="000E720A" w:rsidRPr="00575D07" w:rsidRDefault="00575D07" w:rsidP="000E720A">
      <w:pPr>
        <w:pStyle w:val="ListParagraph"/>
        <w:numPr>
          <w:ilvl w:val="1"/>
          <w:numId w:val="6"/>
        </w:numPr>
        <w:rPr>
          <w:color w:val="FF0000"/>
        </w:rPr>
      </w:pPr>
      <w:r w:rsidRPr="00575D07">
        <w:rPr>
          <w:color w:val="FF0000"/>
        </w:rPr>
        <w:t>72% of annual adult resident fishing, hunting, and combination license holders were retained in 2021.  This included 84% of hunting licenses, 58% of fishing licenses, 86% of combination licenses, and 96% of sport</w:t>
      </w:r>
      <w:r w:rsidR="00195BAA">
        <w:rPr>
          <w:color w:val="FF0000"/>
        </w:rPr>
        <w:t>s</w:t>
      </w:r>
      <w:r w:rsidRPr="00575D07">
        <w:rPr>
          <w:color w:val="FF0000"/>
        </w:rPr>
        <w:t xml:space="preserve">man package license holder who retained. </w:t>
      </w:r>
      <w:r w:rsidR="00195BAA">
        <w:rPr>
          <w:color w:val="FF0000"/>
        </w:rPr>
        <w:t xml:space="preserve">When this metric was created, it was unknown if the “covid” bump would continue.  In retrospect, this metric was quite ambitious given that this target would have exceeded the all-time record year that we saw in 2020. </w:t>
      </w:r>
      <w:r w:rsidR="00404423">
        <w:rPr>
          <w:color w:val="FF0000"/>
        </w:rPr>
        <w:t xml:space="preserve">This included record license sales, and record retention percentage from the previous year. </w:t>
      </w:r>
    </w:p>
    <w:p w14:paraId="0035B9E5" w14:textId="22D9C26A" w:rsidR="007B1DE4" w:rsidRDefault="007B1DE4" w:rsidP="007B1DE4">
      <w:pPr>
        <w:pStyle w:val="ListParagraph"/>
        <w:numPr>
          <w:ilvl w:val="0"/>
          <w:numId w:val="6"/>
        </w:numPr>
      </w:pPr>
      <w:r>
        <w:t>Issue 6,200 passport (mentored hunting) licenses (+7% from 2020)</w:t>
      </w:r>
    </w:p>
    <w:p w14:paraId="1704263D" w14:textId="3AD5ECA7" w:rsidR="00575D07" w:rsidRPr="00575D07" w:rsidRDefault="00575D07" w:rsidP="00575D07">
      <w:pPr>
        <w:pStyle w:val="ListParagraph"/>
        <w:numPr>
          <w:ilvl w:val="1"/>
          <w:numId w:val="6"/>
        </w:numPr>
        <w:rPr>
          <w:color w:val="FF0000"/>
        </w:rPr>
      </w:pPr>
      <w:r w:rsidRPr="00575D07">
        <w:rPr>
          <w:color w:val="FF0000"/>
        </w:rPr>
        <w:t xml:space="preserve">3,807 mentored hunting </w:t>
      </w:r>
      <w:proofErr w:type="gramStart"/>
      <w:r w:rsidRPr="00575D07">
        <w:rPr>
          <w:color w:val="FF0000"/>
        </w:rPr>
        <w:t>license</w:t>
      </w:r>
      <w:proofErr w:type="gramEnd"/>
      <w:r w:rsidRPr="00575D07">
        <w:rPr>
          <w:color w:val="FF0000"/>
        </w:rPr>
        <w:t xml:space="preserve"> were issued in 2021.</w:t>
      </w:r>
    </w:p>
    <w:p w14:paraId="28293C71" w14:textId="28CC7E1E" w:rsidR="007B1DE4" w:rsidRDefault="007B1DE4" w:rsidP="007B1DE4">
      <w:pPr>
        <w:pStyle w:val="ListParagraph"/>
        <w:numPr>
          <w:ilvl w:val="0"/>
          <w:numId w:val="6"/>
        </w:numPr>
      </w:pPr>
      <w:r>
        <w:t>2,000 hunters sign on to “Mentor Pledge” committing to mentor someone new to hunting in 2021</w:t>
      </w:r>
    </w:p>
    <w:p w14:paraId="480F0EB4" w14:textId="7B9A0351" w:rsidR="00575D07" w:rsidRPr="00575D07" w:rsidRDefault="00575D07" w:rsidP="00575D07">
      <w:pPr>
        <w:pStyle w:val="ListParagraph"/>
        <w:numPr>
          <w:ilvl w:val="1"/>
          <w:numId w:val="6"/>
        </w:numPr>
        <w:rPr>
          <w:color w:val="FF0000"/>
        </w:rPr>
      </w:pPr>
      <w:r w:rsidRPr="00575D07">
        <w:rPr>
          <w:color w:val="FF0000"/>
        </w:rPr>
        <w:t>34 hunters signed the “Mentor Pledge</w:t>
      </w:r>
      <w:r w:rsidR="00090807">
        <w:rPr>
          <w:color w:val="FF0000"/>
        </w:rPr>
        <w:t>.” While we were able to create the pledge and develop the infrastructure to track sign ups, staffing capacity impacted our ability to promote this as planned.  We look forward to continuing this in 2022.</w:t>
      </w:r>
    </w:p>
    <w:p w14:paraId="4DBF289A" w14:textId="77777777" w:rsidR="00575D07" w:rsidRDefault="007B1DE4" w:rsidP="007B1DE4">
      <w:pPr>
        <w:pStyle w:val="ListParagraph"/>
        <w:numPr>
          <w:ilvl w:val="0"/>
          <w:numId w:val="6"/>
        </w:numPr>
      </w:pPr>
      <w:r>
        <w:t>Develop and deploy social media and Google display network advertising</w:t>
      </w:r>
    </w:p>
    <w:p w14:paraId="51008202" w14:textId="59AD1613" w:rsidR="007B1DE4" w:rsidRPr="00575D07" w:rsidRDefault="00575D07" w:rsidP="00575D07">
      <w:pPr>
        <w:pStyle w:val="ListParagraph"/>
        <w:numPr>
          <w:ilvl w:val="1"/>
          <w:numId w:val="6"/>
        </w:numPr>
        <w:rPr>
          <w:color w:val="FF0000"/>
        </w:rPr>
      </w:pPr>
      <w:r w:rsidRPr="00575D07">
        <w:rPr>
          <w:color w:val="FF0000"/>
        </w:rPr>
        <w:t>Completed</w:t>
      </w:r>
      <w:r w:rsidR="003C08BC">
        <w:rPr>
          <w:color w:val="FF0000"/>
        </w:rPr>
        <w:t>.</w:t>
      </w:r>
    </w:p>
    <w:p w14:paraId="1B886F7B" w14:textId="77777777" w:rsidR="007B1DE4" w:rsidRPr="00AE48D6" w:rsidRDefault="007B1DE4" w:rsidP="007B1DE4">
      <w:pPr>
        <w:rPr>
          <w:b/>
        </w:rPr>
      </w:pPr>
      <w:r w:rsidRPr="00AE48D6">
        <w:rPr>
          <w:b/>
        </w:rPr>
        <w:t>Goal 2: Provide additional tools &amp; information to support recruitment and retention of hunters</w:t>
      </w:r>
    </w:p>
    <w:p w14:paraId="5C29729C" w14:textId="41347490" w:rsidR="007B1DE4" w:rsidRDefault="007B1DE4" w:rsidP="007B1DE4">
      <w:pPr>
        <w:pStyle w:val="ListParagraph"/>
        <w:numPr>
          <w:ilvl w:val="0"/>
          <w:numId w:val="6"/>
        </w:numPr>
      </w:pPr>
      <w:r>
        <w:t>Develop a minimum of 1 video tutorial on how to hunt an upland bird species</w:t>
      </w:r>
    </w:p>
    <w:p w14:paraId="14689D18" w14:textId="18A0A27F" w:rsidR="00575D07" w:rsidRPr="00575D07" w:rsidRDefault="00575D07" w:rsidP="00575D07">
      <w:pPr>
        <w:pStyle w:val="ListParagraph"/>
        <w:numPr>
          <w:ilvl w:val="1"/>
          <w:numId w:val="6"/>
        </w:numPr>
        <w:rPr>
          <w:color w:val="FF0000"/>
        </w:rPr>
      </w:pPr>
      <w:r w:rsidRPr="00575D07">
        <w:rPr>
          <w:color w:val="FF0000"/>
        </w:rPr>
        <w:t>Completed</w:t>
      </w:r>
      <w:r w:rsidR="003C08BC">
        <w:rPr>
          <w:color w:val="FF0000"/>
        </w:rPr>
        <w:t>.</w:t>
      </w:r>
      <w:r w:rsidRPr="00575D07">
        <w:rPr>
          <w:color w:val="FF0000"/>
        </w:rPr>
        <w:t xml:space="preserve"> </w:t>
      </w:r>
    </w:p>
    <w:p w14:paraId="3D1EBBF7" w14:textId="489E3217" w:rsidR="007B1DE4" w:rsidRDefault="007B1DE4" w:rsidP="007B1DE4">
      <w:pPr>
        <w:pStyle w:val="ListParagraph"/>
        <w:numPr>
          <w:ilvl w:val="0"/>
          <w:numId w:val="6"/>
        </w:numPr>
      </w:pPr>
      <w:r>
        <w:t>Complete 2 new “Maiden Hunt” videos following a new hunter’s first hunt with a mentor</w:t>
      </w:r>
    </w:p>
    <w:p w14:paraId="77F48554" w14:textId="31F6AA21" w:rsidR="00575D07" w:rsidRPr="00575D07" w:rsidRDefault="00575D07" w:rsidP="00575D07">
      <w:pPr>
        <w:pStyle w:val="ListParagraph"/>
        <w:numPr>
          <w:ilvl w:val="1"/>
          <w:numId w:val="6"/>
        </w:numPr>
        <w:rPr>
          <w:color w:val="FF0000"/>
        </w:rPr>
      </w:pPr>
      <w:r w:rsidRPr="00575D07">
        <w:rPr>
          <w:color w:val="FF0000"/>
        </w:rPr>
        <w:t>One video was completed, and 1 video had to be scrapped due to lack of usable footage after COVID limited participants ability to continue filming</w:t>
      </w:r>
    </w:p>
    <w:p w14:paraId="5F1DBEC8" w14:textId="5EE9801D" w:rsidR="007B1DE4" w:rsidRDefault="007B1DE4" w:rsidP="007B1DE4">
      <w:pPr>
        <w:pStyle w:val="ListParagraph"/>
        <w:numPr>
          <w:ilvl w:val="0"/>
          <w:numId w:val="6"/>
        </w:numPr>
      </w:pPr>
      <w:r>
        <w:t>Work with Brandt Information Systems to create marketing email automation to brand new hunters</w:t>
      </w:r>
    </w:p>
    <w:p w14:paraId="3EE4C75B" w14:textId="3F5AC767" w:rsidR="00575D07" w:rsidRPr="00575D07" w:rsidRDefault="00575D07" w:rsidP="00575D07">
      <w:pPr>
        <w:pStyle w:val="ListParagraph"/>
        <w:numPr>
          <w:ilvl w:val="1"/>
          <w:numId w:val="6"/>
        </w:numPr>
        <w:rPr>
          <w:color w:val="FF0000"/>
        </w:rPr>
      </w:pPr>
      <w:proofErr w:type="gramStart"/>
      <w:r w:rsidRPr="00575D07">
        <w:rPr>
          <w:color w:val="FF0000"/>
        </w:rPr>
        <w:lastRenderedPageBreak/>
        <w:t xml:space="preserve">Completed </w:t>
      </w:r>
      <w:r w:rsidR="003C08BC">
        <w:rPr>
          <w:color w:val="FF0000"/>
        </w:rPr>
        <w:t>.</w:t>
      </w:r>
      <w:proofErr w:type="gramEnd"/>
    </w:p>
    <w:p w14:paraId="132CE683" w14:textId="61D32E0C" w:rsidR="007B1DE4" w:rsidRDefault="007B1DE4" w:rsidP="007B1DE4">
      <w:pPr>
        <w:pStyle w:val="ListParagraph"/>
        <w:numPr>
          <w:ilvl w:val="0"/>
          <w:numId w:val="6"/>
        </w:numPr>
      </w:pPr>
      <w:r>
        <w:t>Work with Brandt information Systems to create marketing email automation to hunter education graduates</w:t>
      </w:r>
    </w:p>
    <w:p w14:paraId="7D9A7140" w14:textId="5EEF944A" w:rsidR="00575D07" w:rsidRPr="001921FF" w:rsidRDefault="00575D07" w:rsidP="00575D07">
      <w:pPr>
        <w:pStyle w:val="ListParagraph"/>
        <w:numPr>
          <w:ilvl w:val="1"/>
          <w:numId w:val="6"/>
        </w:numPr>
        <w:rPr>
          <w:color w:val="FF0000"/>
        </w:rPr>
      </w:pPr>
      <w:r w:rsidRPr="001921FF">
        <w:rPr>
          <w:color w:val="FF0000"/>
        </w:rPr>
        <w:t xml:space="preserve">Full integration of our </w:t>
      </w:r>
      <w:proofErr w:type="spellStart"/>
      <w:r w:rsidRPr="001921FF">
        <w:rPr>
          <w:color w:val="FF0000"/>
        </w:rPr>
        <w:t>Kalkomey</w:t>
      </w:r>
      <w:proofErr w:type="spellEnd"/>
      <w:r w:rsidRPr="001921FF">
        <w:rPr>
          <w:color w:val="FF0000"/>
        </w:rPr>
        <w:t xml:space="preserve"> license data int</w:t>
      </w:r>
      <w:r w:rsidR="001921FF" w:rsidRPr="001921FF">
        <w:rPr>
          <w:color w:val="FF0000"/>
        </w:rPr>
        <w:t>o the Brandt system was not completed as planned.  Emails continued to be delivered manually through GovDelivery.</w:t>
      </w:r>
    </w:p>
    <w:p w14:paraId="3C93D9A0" w14:textId="2818B70C" w:rsidR="007B1DE4" w:rsidRDefault="007B1DE4" w:rsidP="007B1DE4">
      <w:pPr>
        <w:pStyle w:val="ListParagraph"/>
        <w:numPr>
          <w:ilvl w:val="0"/>
          <w:numId w:val="6"/>
        </w:numPr>
      </w:pPr>
      <w:r>
        <w:t>Improve “Field to Fork” promotion by creating wild game recipes section on our website and promote on social media</w:t>
      </w:r>
    </w:p>
    <w:p w14:paraId="57330ADE" w14:textId="2EF42EC0" w:rsidR="001921FF" w:rsidRPr="001921FF" w:rsidRDefault="001921FF" w:rsidP="001921FF">
      <w:pPr>
        <w:pStyle w:val="ListParagraph"/>
        <w:numPr>
          <w:ilvl w:val="1"/>
          <w:numId w:val="6"/>
        </w:numPr>
        <w:rPr>
          <w:color w:val="FF0000"/>
        </w:rPr>
      </w:pPr>
      <w:r w:rsidRPr="00575D07">
        <w:rPr>
          <w:color w:val="FF0000"/>
        </w:rPr>
        <w:t xml:space="preserve">Completed </w:t>
      </w:r>
      <w:r>
        <w:rPr>
          <w:color w:val="FF0000"/>
        </w:rPr>
        <w:t>and now available at idfg.idaho.gov/cooking</w:t>
      </w:r>
    </w:p>
    <w:p w14:paraId="0F10A525" w14:textId="1ED7505B" w:rsidR="007B1DE4" w:rsidRDefault="007B1DE4" w:rsidP="007B1DE4">
      <w:pPr>
        <w:pStyle w:val="ListParagraph"/>
        <w:numPr>
          <w:ilvl w:val="0"/>
          <w:numId w:val="6"/>
        </w:numPr>
      </w:pPr>
      <w:r>
        <w:t>Hunter Education Newsletter</w:t>
      </w:r>
    </w:p>
    <w:p w14:paraId="45328794" w14:textId="743DAD5A" w:rsidR="001921FF" w:rsidRPr="001921FF" w:rsidRDefault="001921FF" w:rsidP="001921FF">
      <w:pPr>
        <w:pStyle w:val="ListParagraph"/>
        <w:numPr>
          <w:ilvl w:val="1"/>
          <w:numId w:val="6"/>
        </w:numPr>
        <w:rPr>
          <w:color w:val="FF0000"/>
        </w:rPr>
      </w:pPr>
      <w:r w:rsidRPr="00575D07">
        <w:rPr>
          <w:color w:val="FF0000"/>
        </w:rPr>
        <w:t xml:space="preserve">Completed </w:t>
      </w:r>
      <w:r w:rsidR="009924EB">
        <w:rPr>
          <w:color w:val="FF0000"/>
        </w:rPr>
        <w:t>through GovDelivery</w:t>
      </w:r>
    </w:p>
    <w:p w14:paraId="0C9C4400" w14:textId="77777777" w:rsidR="007B1DE4" w:rsidRPr="00AE48D6" w:rsidRDefault="007B1DE4" w:rsidP="007B1DE4">
      <w:pPr>
        <w:rPr>
          <w:b/>
        </w:rPr>
      </w:pPr>
      <w:r w:rsidRPr="00AE48D6">
        <w:rPr>
          <w:b/>
        </w:rPr>
        <w:t>Goal 3: Reinforce an ethos of “Mentoring” in our current, resident hunters</w:t>
      </w:r>
    </w:p>
    <w:p w14:paraId="2FC23E51" w14:textId="7B8A5EE9" w:rsidR="009924EB" w:rsidRDefault="007B1DE4" w:rsidP="009924EB">
      <w:pPr>
        <w:pStyle w:val="ListParagraph"/>
        <w:numPr>
          <w:ilvl w:val="0"/>
          <w:numId w:val="6"/>
        </w:numPr>
      </w:pPr>
      <w:r>
        <w:t>Create social media toolkit to inspire mentoring that will be shared with 23 hunting NGO’s within Idaho</w:t>
      </w:r>
    </w:p>
    <w:p w14:paraId="0667F8CC" w14:textId="3E072686" w:rsidR="009924EB" w:rsidRPr="009924EB" w:rsidRDefault="009924EB" w:rsidP="009924EB">
      <w:pPr>
        <w:pStyle w:val="ListParagraph"/>
        <w:numPr>
          <w:ilvl w:val="1"/>
          <w:numId w:val="6"/>
        </w:numPr>
        <w:rPr>
          <w:color w:val="FF0000"/>
        </w:rPr>
      </w:pPr>
      <w:r w:rsidRPr="009924EB">
        <w:rPr>
          <w:color w:val="FF0000"/>
        </w:rPr>
        <w:t>Completed</w:t>
      </w:r>
      <w:r w:rsidR="003C08BC">
        <w:rPr>
          <w:color w:val="FF0000"/>
        </w:rPr>
        <w:t>.</w:t>
      </w:r>
      <w:r w:rsidR="003C2EFE">
        <w:rPr>
          <w:color w:val="FF0000"/>
        </w:rPr>
        <w:t xml:space="preserve"> The toolkit was made digitally available at </w:t>
      </w:r>
      <w:hyperlink r:id="rId14" w:history="1">
        <w:r w:rsidR="003C2EFE" w:rsidRPr="003C2EFE">
          <w:rPr>
            <w:rStyle w:val="Hyperlink"/>
            <w:color w:val="FF0000"/>
          </w:rPr>
          <w:t>Partner Toolkit — Go Hunt Idaho</w:t>
        </w:r>
      </w:hyperlink>
      <w:r w:rsidR="003C2EFE" w:rsidRPr="003C2EFE">
        <w:rPr>
          <w:color w:val="FF0000"/>
        </w:rPr>
        <w:t>, with password: GoHuntIdaho4Partners</w:t>
      </w:r>
    </w:p>
    <w:p w14:paraId="54E28615" w14:textId="58C2ED84" w:rsidR="007B1DE4" w:rsidRDefault="007B1DE4" w:rsidP="007B1DE4">
      <w:pPr>
        <w:pStyle w:val="ListParagraph"/>
        <w:numPr>
          <w:ilvl w:val="0"/>
          <w:numId w:val="6"/>
        </w:numPr>
      </w:pPr>
      <w:r>
        <w:t>Work with First Hunt Foundation and other NGO’s to build their ranks of mentors</w:t>
      </w:r>
    </w:p>
    <w:p w14:paraId="491ED8E0" w14:textId="123611EF" w:rsidR="009924EB" w:rsidRPr="009924EB" w:rsidRDefault="009924EB" w:rsidP="009924EB">
      <w:pPr>
        <w:pStyle w:val="ListParagraph"/>
        <w:numPr>
          <w:ilvl w:val="1"/>
          <w:numId w:val="6"/>
        </w:numPr>
        <w:rPr>
          <w:color w:val="FF0000"/>
        </w:rPr>
      </w:pPr>
      <w:r w:rsidRPr="009924EB">
        <w:rPr>
          <w:color w:val="FF0000"/>
        </w:rPr>
        <w:t>Completed</w:t>
      </w:r>
      <w:r w:rsidR="003C08BC">
        <w:rPr>
          <w:color w:val="FF0000"/>
        </w:rPr>
        <w:t>.</w:t>
      </w:r>
    </w:p>
    <w:p w14:paraId="113EB989" w14:textId="09A24BEC" w:rsidR="007B1DE4" w:rsidRDefault="007B1DE4" w:rsidP="007B1DE4">
      <w:pPr>
        <w:pStyle w:val="ListParagraph"/>
        <w:numPr>
          <w:ilvl w:val="0"/>
          <w:numId w:val="6"/>
        </w:numPr>
      </w:pPr>
      <w:r>
        <w:t>Work with Backcountry Hunters and Anglers to complete one “Hunting for sustainably” six-week course.</w:t>
      </w:r>
    </w:p>
    <w:p w14:paraId="3247627E" w14:textId="4716807C" w:rsidR="009924EB" w:rsidRPr="009924EB" w:rsidRDefault="009924EB" w:rsidP="009924EB">
      <w:pPr>
        <w:pStyle w:val="ListParagraph"/>
        <w:numPr>
          <w:ilvl w:val="1"/>
          <w:numId w:val="6"/>
        </w:numPr>
        <w:rPr>
          <w:color w:val="FF0000"/>
        </w:rPr>
      </w:pPr>
      <w:r w:rsidRPr="009924EB">
        <w:rPr>
          <w:color w:val="FF0000"/>
        </w:rPr>
        <w:t>Completed</w:t>
      </w:r>
      <w:r w:rsidR="003C08BC">
        <w:rPr>
          <w:color w:val="FF0000"/>
        </w:rPr>
        <w:t>.</w:t>
      </w:r>
      <w:r w:rsidR="003C2EFE">
        <w:rPr>
          <w:color w:val="FF0000"/>
        </w:rPr>
        <w:t xml:space="preserve"> IDFG partnered with BHA-Idaho to deliver 5 classes to approximately 17 new hunters from August 11 – October 2, 2021.  Staff also volunteered as hunting mentors on participant’s first hunts. </w:t>
      </w:r>
    </w:p>
    <w:p w14:paraId="2E607172" w14:textId="498D16ED" w:rsidR="007B1DE4" w:rsidRDefault="007B1DE4" w:rsidP="007B1DE4">
      <w:pPr>
        <w:pStyle w:val="ListParagraph"/>
        <w:numPr>
          <w:ilvl w:val="0"/>
          <w:numId w:val="6"/>
        </w:numPr>
      </w:pPr>
      <w:r>
        <w:t>Create Mentor Ambassador Pledge Community and provide ongoing communication and resources</w:t>
      </w:r>
    </w:p>
    <w:p w14:paraId="44B56DFF" w14:textId="4618C09B" w:rsidR="009924EB" w:rsidRPr="009924EB" w:rsidRDefault="009924EB" w:rsidP="009924EB">
      <w:pPr>
        <w:pStyle w:val="ListParagraph"/>
        <w:numPr>
          <w:ilvl w:val="1"/>
          <w:numId w:val="6"/>
        </w:numPr>
        <w:rPr>
          <w:color w:val="FF0000"/>
        </w:rPr>
      </w:pPr>
      <w:r w:rsidRPr="009924EB">
        <w:rPr>
          <w:color w:val="FF0000"/>
        </w:rPr>
        <w:t>Completed</w:t>
      </w:r>
      <w:r w:rsidR="003C08BC">
        <w:rPr>
          <w:color w:val="FF0000"/>
        </w:rPr>
        <w:t xml:space="preserve">. Although the pledge was created, promotion of effort was diminished by lack of staffing capacity.  </w:t>
      </w:r>
      <w:r w:rsidR="00466474">
        <w:rPr>
          <w:color w:val="FF0000"/>
        </w:rPr>
        <w:t xml:space="preserve">A 2-month organic social media campaign was completed to highlight “Mentorship Monday” and encourage current hunters to bring someone new to the outdoors. This was in addition to our paid advertising promoting our mentored hunting license. </w:t>
      </w:r>
    </w:p>
    <w:p w14:paraId="14FDBA7E" w14:textId="77777777" w:rsidR="007B1DE4" w:rsidRDefault="007B1DE4" w:rsidP="00796BC6"/>
    <w:p w14:paraId="6540E7A9" w14:textId="77777777" w:rsidR="00DD3B40" w:rsidRPr="00DD3B40" w:rsidRDefault="007A6435" w:rsidP="00DD3B40">
      <w:pPr>
        <w:pStyle w:val="Heading2"/>
      </w:pPr>
      <w:r w:rsidRPr="00DD3B40">
        <w:t>Call to Action</w:t>
      </w:r>
    </w:p>
    <w:p w14:paraId="2559FABF" w14:textId="1218DA01" w:rsidR="007A6435" w:rsidRDefault="00CD196D" w:rsidP="007A6435">
      <w:pPr>
        <w:rPr>
          <w:rFonts w:ascii="Calibri" w:hAnsi="Calibri" w:cs="Calibri"/>
        </w:rPr>
      </w:pPr>
      <w:r>
        <w:rPr>
          <w:rFonts w:ascii="Calibri" w:hAnsi="Calibri" w:cs="Calibri"/>
        </w:rPr>
        <w:t>A variety of c</w:t>
      </w:r>
      <w:r w:rsidR="00090807">
        <w:rPr>
          <w:rFonts w:ascii="Calibri" w:hAnsi="Calibri" w:cs="Calibri"/>
        </w:rPr>
        <w:t xml:space="preserve">all to actions </w:t>
      </w:r>
      <w:r w:rsidR="00467322">
        <w:rPr>
          <w:rFonts w:ascii="Calibri" w:hAnsi="Calibri" w:cs="Calibri"/>
        </w:rPr>
        <w:t xml:space="preserve">(CTA) </w:t>
      </w:r>
      <w:r w:rsidR="00090807">
        <w:rPr>
          <w:rFonts w:ascii="Calibri" w:hAnsi="Calibri" w:cs="Calibri"/>
        </w:rPr>
        <w:t>were used for awareness ads</w:t>
      </w:r>
      <w:r>
        <w:rPr>
          <w:rFonts w:ascii="Calibri" w:hAnsi="Calibri" w:cs="Calibri"/>
        </w:rPr>
        <w:t xml:space="preserve"> </w:t>
      </w:r>
      <w:r w:rsidR="00090807">
        <w:rPr>
          <w:rFonts w:ascii="Calibri" w:hAnsi="Calibri" w:cs="Calibri"/>
        </w:rPr>
        <w:t>and</w:t>
      </w:r>
      <w:r>
        <w:rPr>
          <w:rFonts w:ascii="Calibri" w:hAnsi="Calibri" w:cs="Calibri"/>
        </w:rPr>
        <w:t xml:space="preserve"> re-</w:t>
      </w:r>
      <w:r w:rsidR="00467322">
        <w:rPr>
          <w:rFonts w:ascii="Calibri" w:hAnsi="Calibri" w:cs="Calibri"/>
        </w:rPr>
        <w:t>targeting ads</w:t>
      </w:r>
      <w:r>
        <w:rPr>
          <w:rFonts w:ascii="Calibri" w:hAnsi="Calibri" w:cs="Calibri"/>
        </w:rPr>
        <w:t>.  CTA’s included “Learn More”, “Go Hunt Idaho”, “</w:t>
      </w:r>
      <w:r w:rsidR="00B94583">
        <w:rPr>
          <w:rFonts w:ascii="Calibri" w:hAnsi="Calibri" w:cs="Calibri"/>
        </w:rPr>
        <w:t>Everything</w:t>
      </w:r>
      <w:r w:rsidR="007C5888">
        <w:rPr>
          <w:rFonts w:ascii="Calibri" w:hAnsi="Calibri" w:cs="Calibri"/>
        </w:rPr>
        <w:t xml:space="preserve"> you need to start”, “Get Licensed and Loaded”, “Buy a Passport”, “Get ready for Hunting Season”, “Pull the Trigger”, and “Online Hunter Ed, Licenses, and Tags.”</w:t>
      </w:r>
    </w:p>
    <w:p w14:paraId="3F1B3693" w14:textId="77777777" w:rsidR="00467322" w:rsidRDefault="007C5888" w:rsidP="007A6435">
      <w:pPr>
        <w:rPr>
          <w:rFonts w:ascii="Calibri" w:hAnsi="Calibri" w:cs="Calibri"/>
        </w:rPr>
      </w:pPr>
      <w:r>
        <w:rPr>
          <w:rFonts w:ascii="Calibri" w:hAnsi="Calibri" w:cs="Calibri"/>
        </w:rPr>
        <w:t>All link clicks directed</w:t>
      </w:r>
      <w:r w:rsidR="00467322">
        <w:rPr>
          <w:rFonts w:ascii="Calibri" w:hAnsi="Calibri" w:cs="Calibri"/>
        </w:rPr>
        <w:t xml:space="preserve"> customers</w:t>
      </w:r>
      <w:r>
        <w:rPr>
          <w:rFonts w:ascii="Calibri" w:hAnsi="Calibri" w:cs="Calibri"/>
        </w:rPr>
        <w:t xml:space="preserve"> to </w:t>
      </w:r>
      <w:r w:rsidR="00467322">
        <w:rPr>
          <w:rFonts w:ascii="Calibri" w:hAnsi="Calibri" w:cs="Calibri"/>
        </w:rPr>
        <w:t>the</w:t>
      </w:r>
      <w:r>
        <w:rPr>
          <w:rFonts w:ascii="Calibri" w:hAnsi="Calibri" w:cs="Calibri"/>
        </w:rPr>
        <w:t xml:space="preserve"> landing page gohuntidaho.org where we had </w:t>
      </w:r>
      <w:r w:rsidR="00467322">
        <w:rPr>
          <w:rFonts w:ascii="Calibri" w:hAnsi="Calibri" w:cs="Calibri"/>
        </w:rPr>
        <w:t>additional information and CTAs.  CTAs on the landing page included:</w:t>
      </w:r>
    </w:p>
    <w:p w14:paraId="3B0E7022" w14:textId="30EF178F" w:rsidR="00467322" w:rsidRDefault="007C5888" w:rsidP="007A6435">
      <w:pPr>
        <w:pStyle w:val="ListParagraph"/>
        <w:numPr>
          <w:ilvl w:val="0"/>
          <w:numId w:val="6"/>
        </w:numPr>
        <w:rPr>
          <w:rFonts w:ascii="Calibri" w:hAnsi="Calibri" w:cs="Calibri"/>
        </w:rPr>
      </w:pPr>
      <w:r w:rsidRPr="00467322">
        <w:rPr>
          <w:rFonts w:ascii="Calibri" w:hAnsi="Calibri" w:cs="Calibri"/>
        </w:rPr>
        <w:t>“BUY A LICENSE”</w:t>
      </w:r>
      <w:r w:rsidR="00467322">
        <w:rPr>
          <w:rFonts w:ascii="Calibri" w:hAnsi="Calibri" w:cs="Calibri"/>
        </w:rPr>
        <w:t xml:space="preserve"> to encourage license purchase</w:t>
      </w:r>
    </w:p>
    <w:p w14:paraId="324E7AAE" w14:textId="0ADA9A6F" w:rsidR="00467322" w:rsidRDefault="00467322" w:rsidP="007A6435">
      <w:pPr>
        <w:pStyle w:val="ListParagraph"/>
        <w:numPr>
          <w:ilvl w:val="0"/>
          <w:numId w:val="6"/>
        </w:numPr>
        <w:rPr>
          <w:rFonts w:ascii="Calibri" w:hAnsi="Calibri" w:cs="Calibri"/>
        </w:rPr>
      </w:pPr>
      <w:r w:rsidRPr="00467322">
        <w:rPr>
          <w:rFonts w:ascii="Calibri" w:hAnsi="Calibri" w:cs="Calibri"/>
        </w:rPr>
        <w:t>“ONLINE COURSES” and “INSTRUCTOR LED”</w:t>
      </w:r>
      <w:r>
        <w:rPr>
          <w:rFonts w:ascii="Calibri" w:hAnsi="Calibri" w:cs="Calibri"/>
        </w:rPr>
        <w:t xml:space="preserve"> </w:t>
      </w:r>
      <w:r w:rsidRPr="00467322">
        <w:rPr>
          <w:rFonts w:ascii="Calibri" w:hAnsi="Calibri" w:cs="Calibri"/>
        </w:rPr>
        <w:t xml:space="preserve"> for </w:t>
      </w:r>
      <w:r w:rsidR="007C5888" w:rsidRPr="00467322">
        <w:rPr>
          <w:rFonts w:ascii="Calibri" w:hAnsi="Calibri" w:cs="Calibri"/>
        </w:rPr>
        <w:t xml:space="preserve">enrollment to hunter education </w:t>
      </w:r>
    </w:p>
    <w:p w14:paraId="6EF8DC73" w14:textId="59C802B9" w:rsidR="007C5888" w:rsidRPr="00467322" w:rsidRDefault="00467322" w:rsidP="007A6435">
      <w:pPr>
        <w:pStyle w:val="ListParagraph"/>
        <w:numPr>
          <w:ilvl w:val="0"/>
          <w:numId w:val="6"/>
        </w:numPr>
        <w:rPr>
          <w:rFonts w:ascii="Calibri" w:hAnsi="Calibri" w:cs="Calibri"/>
        </w:rPr>
      </w:pPr>
      <w:r w:rsidRPr="00467322">
        <w:rPr>
          <w:rFonts w:ascii="Calibri" w:hAnsi="Calibri" w:cs="Calibri"/>
        </w:rPr>
        <w:t xml:space="preserve">“TAKE THE PLEDGE” </w:t>
      </w:r>
      <w:r w:rsidR="007C5888" w:rsidRPr="00467322">
        <w:rPr>
          <w:rFonts w:ascii="Calibri" w:hAnsi="Calibri" w:cs="Calibri"/>
        </w:rPr>
        <w:t xml:space="preserve">to support a new hunter through mentoring </w:t>
      </w:r>
    </w:p>
    <w:p w14:paraId="06C68B08" w14:textId="75D2F0D6" w:rsidR="00DD3B40" w:rsidRDefault="00DD3B40" w:rsidP="007A6435">
      <w:pPr>
        <w:rPr>
          <w:rFonts w:ascii="Calibri" w:hAnsi="Calibri" w:cs="Calibri"/>
        </w:rPr>
      </w:pPr>
    </w:p>
    <w:p w14:paraId="08306BE3" w14:textId="77777777" w:rsidR="00DD3B40" w:rsidRDefault="00DD3B40" w:rsidP="00DD3B40">
      <w:pPr>
        <w:pStyle w:val="Heading2"/>
      </w:pPr>
      <w:r w:rsidRPr="009C7F20">
        <w:t>Future Efforts</w:t>
      </w:r>
    </w:p>
    <w:p w14:paraId="04E5338E" w14:textId="5493EE00" w:rsidR="00DD3B40" w:rsidRDefault="00CC6663" w:rsidP="00DD3B40">
      <w:r>
        <w:t xml:space="preserve">This was the second year of </w:t>
      </w:r>
      <w:r w:rsidR="00467322">
        <w:t>implementing</w:t>
      </w:r>
      <w:r>
        <w:t xml:space="preserve"> a hunting campaign for Idaho. We plan to continue running future hunting campaigns and taking lessons learned in continue improvement.  In the future, we look forward to segmenting our </w:t>
      </w:r>
      <w:r w:rsidR="006D6117">
        <w:t xml:space="preserve">markets into smaller targets with more specific metrics.  We also plan to incorporate google tags to track ROI to the Brandt license system, an improve hunter education tracking with integrations between </w:t>
      </w:r>
      <w:proofErr w:type="spellStart"/>
      <w:r w:rsidR="006D6117">
        <w:t>Kalkomey</w:t>
      </w:r>
      <w:proofErr w:type="spellEnd"/>
      <w:r w:rsidR="006D6117">
        <w:t xml:space="preserve"> and Brandt. </w:t>
      </w:r>
    </w:p>
    <w:p w14:paraId="2D15EEF6" w14:textId="77777777" w:rsidR="00111646" w:rsidRDefault="00111646" w:rsidP="00DD3B40"/>
    <w:p w14:paraId="5682972A" w14:textId="50172C11" w:rsidR="00DD3B40" w:rsidRDefault="00DD3B40" w:rsidP="00DD3B40">
      <w:pPr>
        <w:pStyle w:val="Heading2"/>
      </w:pPr>
      <w:r>
        <w:t>Target Audiences</w:t>
      </w:r>
    </w:p>
    <w:p w14:paraId="71BDC9CC" w14:textId="37F11E89" w:rsidR="003879CC" w:rsidRDefault="00B94583" w:rsidP="003879CC">
      <w:r>
        <w:t xml:space="preserve">Idaho residents </w:t>
      </w:r>
      <w:r w:rsidR="00756845">
        <w:t>age 18-40</w:t>
      </w:r>
      <w:r w:rsidR="00CC6663">
        <w:t xml:space="preserve"> with affinity to outdoor recreation, fishing and hunting</w:t>
      </w:r>
      <w:r w:rsidR="00756845">
        <w:t>.</w:t>
      </w:r>
    </w:p>
    <w:p w14:paraId="5309EAC0" w14:textId="28C1E0AD" w:rsidR="00756845" w:rsidRDefault="00756845" w:rsidP="003879CC">
      <w:r>
        <w:t>Geo targeting Idaho metros: Boise/Meridian, Nampa, Idaho Falls, Pocatello, Caldwell, Coeur d’Alene, Twin Falls, Post Falls, Lewiston, Rexburg, Eagle, Moscow</w:t>
      </w:r>
    </w:p>
    <w:p w14:paraId="30D5274A" w14:textId="1974BCA3" w:rsidR="00756845" w:rsidRDefault="00756845" w:rsidP="003879CC">
      <w:r>
        <w:t>Behavioral Targeting (Display only): Sports &amp; Outdoors, Outdoor Enthusiasts, Active Lifestyle, Hunting &amp; Fishing, Camping &amp; Hiking, Recreational Stores, Weather PMP’s</w:t>
      </w:r>
    </w:p>
    <w:p w14:paraId="2E75748F" w14:textId="35C8E094" w:rsidR="00756845" w:rsidRDefault="00756845" w:rsidP="003879CC">
      <w:r>
        <w:t>Sample Segments (Social Awareness and Retargeting): Family, Family Activities, Outdoor Recreation, Camping, Adventure Travel, REI, Hunting, Hunting &amp; Fishing, Bass Pro Shops, Cabela’s</w:t>
      </w:r>
    </w:p>
    <w:p w14:paraId="6CA7A8C7" w14:textId="77777777" w:rsidR="00A40E49" w:rsidRDefault="00A40E49" w:rsidP="003879CC"/>
    <w:p w14:paraId="71A7211E" w14:textId="77777777" w:rsidR="00A40E49" w:rsidRPr="009C7F20" w:rsidRDefault="00A40E49" w:rsidP="00A40E49">
      <w:pPr>
        <w:pStyle w:val="Heading2"/>
      </w:pPr>
      <w:r>
        <w:t>Images and Graphic Treatment</w:t>
      </w:r>
    </w:p>
    <w:p w14:paraId="5B350CB4" w14:textId="7DBED4D6" w:rsidR="000476F4" w:rsidRDefault="000476F4" w:rsidP="00A40E49">
      <w:r>
        <w:rPr>
          <w:noProof/>
        </w:rPr>
        <w:drawing>
          <wp:inline distT="0" distB="0" distL="0" distR="0" wp14:anchorId="6208F2A6" wp14:editId="778BA95A">
            <wp:extent cx="6858000" cy="34613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461385"/>
                    </a:xfrm>
                    <a:prstGeom prst="rect">
                      <a:avLst/>
                    </a:prstGeom>
                  </pic:spPr>
                </pic:pic>
              </a:graphicData>
            </a:graphic>
          </wp:inline>
        </w:drawing>
      </w:r>
    </w:p>
    <w:p w14:paraId="505A73EA" w14:textId="28AB1677" w:rsidR="003879CC" w:rsidRDefault="004E0808" w:rsidP="003879CC">
      <w:r>
        <w:rPr>
          <w:noProof/>
        </w:rPr>
        <w:lastRenderedPageBreak/>
        <w:drawing>
          <wp:inline distT="0" distB="0" distL="0" distR="0" wp14:anchorId="4E7C0A43" wp14:editId="1491A7B8">
            <wp:extent cx="6858000" cy="34613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461385"/>
                    </a:xfrm>
                    <a:prstGeom prst="rect">
                      <a:avLst/>
                    </a:prstGeom>
                  </pic:spPr>
                </pic:pic>
              </a:graphicData>
            </a:graphic>
          </wp:inline>
        </w:drawing>
      </w:r>
    </w:p>
    <w:p w14:paraId="4689A221" w14:textId="3AD26EDE" w:rsidR="004E0808" w:rsidRDefault="004E0808" w:rsidP="003879CC">
      <w:r>
        <w:rPr>
          <w:noProof/>
        </w:rPr>
        <w:drawing>
          <wp:inline distT="0" distB="0" distL="0" distR="0" wp14:anchorId="35F41AC8" wp14:editId="13C0DE9E">
            <wp:extent cx="6858000" cy="34613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461385"/>
                    </a:xfrm>
                    <a:prstGeom prst="rect">
                      <a:avLst/>
                    </a:prstGeom>
                  </pic:spPr>
                </pic:pic>
              </a:graphicData>
            </a:graphic>
          </wp:inline>
        </w:drawing>
      </w:r>
    </w:p>
    <w:p w14:paraId="3BB43DBA" w14:textId="632CE109" w:rsidR="004E0808" w:rsidRDefault="004E0808" w:rsidP="003879CC">
      <w:r>
        <w:rPr>
          <w:noProof/>
        </w:rPr>
        <w:lastRenderedPageBreak/>
        <w:drawing>
          <wp:inline distT="0" distB="0" distL="0" distR="0" wp14:anchorId="7968980B" wp14:editId="5BAEFD00">
            <wp:extent cx="6858000" cy="34613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461385"/>
                    </a:xfrm>
                    <a:prstGeom prst="rect">
                      <a:avLst/>
                    </a:prstGeom>
                  </pic:spPr>
                </pic:pic>
              </a:graphicData>
            </a:graphic>
          </wp:inline>
        </w:drawing>
      </w:r>
    </w:p>
    <w:p w14:paraId="4BC1EFA9" w14:textId="749E5721" w:rsidR="004E0808" w:rsidRDefault="004E0808" w:rsidP="003879CC">
      <w:r>
        <w:rPr>
          <w:noProof/>
        </w:rPr>
        <w:drawing>
          <wp:inline distT="0" distB="0" distL="0" distR="0" wp14:anchorId="2BC47AA2" wp14:editId="4EFC64A2">
            <wp:extent cx="6858000" cy="3461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461385"/>
                    </a:xfrm>
                    <a:prstGeom prst="rect">
                      <a:avLst/>
                    </a:prstGeom>
                  </pic:spPr>
                </pic:pic>
              </a:graphicData>
            </a:graphic>
          </wp:inline>
        </w:drawing>
      </w:r>
    </w:p>
    <w:p w14:paraId="79818D1D" w14:textId="38357C6F" w:rsidR="004E0808" w:rsidRDefault="004E0808" w:rsidP="003879CC">
      <w:r>
        <w:rPr>
          <w:noProof/>
        </w:rPr>
        <w:lastRenderedPageBreak/>
        <w:drawing>
          <wp:inline distT="0" distB="0" distL="0" distR="0" wp14:anchorId="76F376DA" wp14:editId="36565296">
            <wp:extent cx="6858000" cy="34613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461385"/>
                    </a:xfrm>
                    <a:prstGeom prst="rect">
                      <a:avLst/>
                    </a:prstGeom>
                  </pic:spPr>
                </pic:pic>
              </a:graphicData>
            </a:graphic>
          </wp:inline>
        </w:drawing>
      </w:r>
    </w:p>
    <w:p w14:paraId="7056FC7D" w14:textId="77777777" w:rsidR="004E0808" w:rsidRPr="00111646" w:rsidRDefault="004E0808" w:rsidP="003879CC"/>
    <w:p w14:paraId="247F819E" w14:textId="2298B01E" w:rsidR="00DD3B40" w:rsidRDefault="00A40E49" w:rsidP="00DD3B40">
      <w:pPr>
        <w:pStyle w:val="Heading2"/>
      </w:pPr>
      <w:r>
        <w:t xml:space="preserve">Assets / </w:t>
      </w:r>
      <w:r w:rsidR="007A6435" w:rsidRPr="009C7F20">
        <w:t>Paid Placements</w:t>
      </w:r>
    </w:p>
    <w:p w14:paraId="1EAD39E2" w14:textId="43ACF3AA" w:rsidR="00DD3B40" w:rsidRDefault="003879CC" w:rsidP="007A6435">
      <w:r>
        <w:t>Insert text, if applicable</w:t>
      </w:r>
    </w:p>
    <w:p w14:paraId="5D0C949A" w14:textId="41784CAF" w:rsidR="00B92EB6" w:rsidRDefault="00B92EB6" w:rsidP="007A6435">
      <w:r>
        <w:rPr>
          <w:noProof/>
        </w:rPr>
        <w:drawing>
          <wp:inline distT="0" distB="0" distL="0" distR="0" wp14:anchorId="0CB3C35A" wp14:editId="1B059D82">
            <wp:extent cx="6858000" cy="387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873500"/>
                    </a:xfrm>
                    <a:prstGeom prst="rect">
                      <a:avLst/>
                    </a:prstGeom>
                  </pic:spPr>
                </pic:pic>
              </a:graphicData>
            </a:graphic>
          </wp:inline>
        </w:drawing>
      </w:r>
    </w:p>
    <w:p w14:paraId="3F22A1DA" w14:textId="628747F5" w:rsidR="00B92EB6" w:rsidRDefault="00B92EB6" w:rsidP="007A6435">
      <w:r>
        <w:rPr>
          <w:noProof/>
        </w:rPr>
        <w:lastRenderedPageBreak/>
        <w:drawing>
          <wp:inline distT="0" distB="0" distL="0" distR="0" wp14:anchorId="6294CFA5" wp14:editId="6D0B3899">
            <wp:extent cx="6858000" cy="38233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823335"/>
                    </a:xfrm>
                    <a:prstGeom prst="rect">
                      <a:avLst/>
                    </a:prstGeom>
                  </pic:spPr>
                </pic:pic>
              </a:graphicData>
            </a:graphic>
          </wp:inline>
        </w:drawing>
      </w:r>
    </w:p>
    <w:p w14:paraId="7AE05DF0" w14:textId="3BBA2DC9" w:rsidR="00B92EB6" w:rsidRDefault="00B92EB6" w:rsidP="007A6435">
      <w:r>
        <w:rPr>
          <w:noProof/>
        </w:rPr>
        <w:drawing>
          <wp:inline distT="0" distB="0" distL="0" distR="0" wp14:anchorId="5A3D10F6" wp14:editId="0A1AA860">
            <wp:extent cx="6858000" cy="38582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858260"/>
                    </a:xfrm>
                    <a:prstGeom prst="rect">
                      <a:avLst/>
                    </a:prstGeom>
                  </pic:spPr>
                </pic:pic>
              </a:graphicData>
            </a:graphic>
          </wp:inline>
        </w:drawing>
      </w:r>
    </w:p>
    <w:p w14:paraId="707B59B9" w14:textId="5495FAB5" w:rsidR="00B92EB6" w:rsidRDefault="00B92EB6" w:rsidP="007A6435">
      <w:r>
        <w:rPr>
          <w:noProof/>
        </w:rPr>
        <w:lastRenderedPageBreak/>
        <w:drawing>
          <wp:inline distT="0" distB="0" distL="0" distR="0" wp14:anchorId="2F430CDA" wp14:editId="5B61DE32">
            <wp:extent cx="6858000" cy="3836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836035"/>
                    </a:xfrm>
                    <a:prstGeom prst="rect">
                      <a:avLst/>
                    </a:prstGeom>
                  </pic:spPr>
                </pic:pic>
              </a:graphicData>
            </a:graphic>
          </wp:inline>
        </w:drawing>
      </w:r>
    </w:p>
    <w:p w14:paraId="18BFC3BA" w14:textId="43352DC5" w:rsidR="00B92EB6" w:rsidRDefault="00B92EB6" w:rsidP="007A6435">
      <w:r>
        <w:rPr>
          <w:noProof/>
        </w:rPr>
        <w:drawing>
          <wp:inline distT="0" distB="0" distL="0" distR="0" wp14:anchorId="2D376A69" wp14:editId="61062137">
            <wp:extent cx="6858000" cy="38436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843655"/>
                    </a:xfrm>
                    <a:prstGeom prst="rect">
                      <a:avLst/>
                    </a:prstGeom>
                  </pic:spPr>
                </pic:pic>
              </a:graphicData>
            </a:graphic>
          </wp:inline>
        </w:drawing>
      </w:r>
    </w:p>
    <w:p w14:paraId="6A29C2E5" w14:textId="577BB4B5" w:rsidR="00B92EB6" w:rsidRDefault="00B92EB6" w:rsidP="007A6435">
      <w:r>
        <w:rPr>
          <w:noProof/>
        </w:rPr>
        <w:lastRenderedPageBreak/>
        <w:drawing>
          <wp:inline distT="0" distB="0" distL="0" distR="0" wp14:anchorId="442E9B81" wp14:editId="267AFE54">
            <wp:extent cx="6858000" cy="3850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850640"/>
                    </a:xfrm>
                    <a:prstGeom prst="rect">
                      <a:avLst/>
                    </a:prstGeom>
                  </pic:spPr>
                </pic:pic>
              </a:graphicData>
            </a:graphic>
          </wp:inline>
        </w:drawing>
      </w:r>
    </w:p>
    <w:p w14:paraId="3FD05593" w14:textId="4E6DB2B3" w:rsidR="00B92EB6" w:rsidRPr="00A40E49" w:rsidRDefault="00B92EB6" w:rsidP="007A6435">
      <w:r>
        <w:rPr>
          <w:noProof/>
        </w:rPr>
        <w:drawing>
          <wp:inline distT="0" distB="0" distL="0" distR="0" wp14:anchorId="616D61F5" wp14:editId="10E3FDA7">
            <wp:extent cx="6858000" cy="3855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3855085"/>
                    </a:xfrm>
                    <a:prstGeom prst="rect">
                      <a:avLst/>
                    </a:prstGeom>
                  </pic:spPr>
                </pic:pic>
              </a:graphicData>
            </a:graphic>
          </wp:inline>
        </w:drawing>
      </w:r>
    </w:p>
    <w:sectPr w:rsidR="00B92EB6" w:rsidRPr="00A40E49" w:rsidSect="003879CC">
      <w:head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EB0E6" w14:textId="77777777" w:rsidR="001A0CFD" w:rsidRDefault="001A0CFD" w:rsidP="00DD3B40">
      <w:pPr>
        <w:spacing w:after="0" w:line="240" w:lineRule="auto"/>
      </w:pPr>
      <w:r>
        <w:separator/>
      </w:r>
    </w:p>
  </w:endnote>
  <w:endnote w:type="continuationSeparator" w:id="0">
    <w:p w14:paraId="46997966" w14:textId="77777777" w:rsidR="001A0CFD" w:rsidRDefault="001A0CFD" w:rsidP="00DD3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194D6" w14:textId="77777777" w:rsidR="001A0CFD" w:rsidRDefault="001A0CFD" w:rsidP="00DD3B40">
      <w:pPr>
        <w:spacing w:after="0" w:line="240" w:lineRule="auto"/>
      </w:pPr>
      <w:r>
        <w:separator/>
      </w:r>
    </w:p>
  </w:footnote>
  <w:footnote w:type="continuationSeparator" w:id="0">
    <w:p w14:paraId="40086B2B" w14:textId="77777777" w:rsidR="001A0CFD" w:rsidRDefault="001A0CFD" w:rsidP="00DD3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38F1" w14:textId="13FD4025" w:rsidR="00DD3B40" w:rsidRPr="00DD3B40" w:rsidRDefault="00DD3B40" w:rsidP="00DD3B40">
    <w:pPr>
      <w:pStyle w:val="Header"/>
      <w:jc w:val="right"/>
      <w:rPr>
        <w:sz w:val="18"/>
      </w:rPr>
    </w:pPr>
    <w:r w:rsidRPr="00DD3B40">
      <w:rPr>
        <w:sz w:val="18"/>
      </w:rPr>
      <w:t>ACI R3 MSCG Marketing Campaigns Report</w:t>
    </w:r>
  </w:p>
  <w:p w14:paraId="2B112D8B" w14:textId="06DC8B8F" w:rsidR="004F7FC4" w:rsidRPr="00DD3B40" w:rsidRDefault="004F7FC4" w:rsidP="004F7FC4">
    <w:pPr>
      <w:pStyle w:val="Header"/>
      <w:jc w:val="right"/>
      <w:rPr>
        <w:sz w:val="18"/>
      </w:rPr>
    </w:pPr>
    <w:r>
      <w:rPr>
        <w:sz w:val="18"/>
      </w:rPr>
      <w:t>Idaho Department of Fish and Game</w:t>
    </w:r>
  </w:p>
  <w:p w14:paraId="4D59815D" w14:textId="0E17435D" w:rsidR="00DD3B40" w:rsidRPr="00DD3B40" w:rsidRDefault="00FC3C3A" w:rsidP="00DD3B40">
    <w:pPr>
      <w:pStyle w:val="Header"/>
      <w:jc w:val="right"/>
      <w:rPr>
        <w:sz w:val="18"/>
      </w:rPr>
    </w:pPr>
    <w:r>
      <w:rPr>
        <w:sz w:val="18"/>
      </w:rPr>
      <w:fldChar w:fldCharType="begin"/>
    </w:r>
    <w:r>
      <w:rPr>
        <w:sz w:val="18"/>
      </w:rPr>
      <w:instrText xml:space="preserve"> DATE \@ "M/d/yyyy" </w:instrText>
    </w:r>
    <w:r>
      <w:rPr>
        <w:sz w:val="18"/>
      </w:rPr>
      <w:fldChar w:fldCharType="separate"/>
    </w:r>
    <w:r w:rsidR="001C3024">
      <w:rPr>
        <w:noProof/>
        <w:sz w:val="18"/>
      </w:rPr>
      <w:t>3/21/2022</w:t>
    </w:r>
    <w:r>
      <w:rPr>
        <w:sz w:val="18"/>
      </w:rPr>
      <w:fldChar w:fldCharType="end"/>
    </w:r>
  </w:p>
  <w:p w14:paraId="4263F590" w14:textId="77777777" w:rsidR="00DD3B40" w:rsidRDefault="00DD3B40" w:rsidP="00DD3B4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D1C2B"/>
    <w:multiLevelType w:val="hybridMultilevel"/>
    <w:tmpl w:val="C29C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AC2474"/>
    <w:multiLevelType w:val="hybridMultilevel"/>
    <w:tmpl w:val="BBCE6A38"/>
    <w:lvl w:ilvl="0" w:tplc="3F96E20E">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C7084"/>
    <w:multiLevelType w:val="hybridMultilevel"/>
    <w:tmpl w:val="883CD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0F4A2B"/>
    <w:multiLevelType w:val="hybridMultilevel"/>
    <w:tmpl w:val="54E65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F70A5F"/>
    <w:multiLevelType w:val="hybridMultilevel"/>
    <w:tmpl w:val="DD5ED9DE"/>
    <w:lvl w:ilvl="0" w:tplc="3E189886">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AF65BB"/>
    <w:multiLevelType w:val="hybridMultilevel"/>
    <w:tmpl w:val="E7AE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435"/>
    <w:rsid w:val="000476F4"/>
    <w:rsid w:val="0006278F"/>
    <w:rsid w:val="00074FCE"/>
    <w:rsid w:val="00077D7C"/>
    <w:rsid w:val="000842D8"/>
    <w:rsid w:val="00084C14"/>
    <w:rsid w:val="00087297"/>
    <w:rsid w:val="00090807"/>
    <w:rsid w:val="000D1A6A"/>
    <w:rsid w:val="000D7B13"/>
    <w:rsid w:val="000E164C"/>
    <w:rsid w:val="000E720A"/>
    <w:rsid w:val="000F7546"/>
    <w:rsid w:val="00111646"/>
    <w:rsid w:val="00117C0A"/>
    <w:rsid w:val="001358AF"/>
    <w:rsid w:val="00137058"/>
    <w:rsid w:val="00155DEE"/>
    <w:rsid w:val="001921FF"/>
    <w:rsid w:val="00195BAA"/>
    <w:rsid w:val="001A0279"/>
    <w:rsid w:val="001A0CFD"/>
    <w:rsid w:val="001A42A4"/>
    <w:rsid w:val="001B75AF"/>
    <w:rsid w:val="001C3024"/>
    <w:rsid w:val="001C7F27"/>
    <w:rsid w:val="001D5391"/>
    <w:rsid w:val="001F2F2F"/>
    <w:rsid w:val="001F7D07"/>
    <w:rsid w:val="00202A68"/>
    <w:rsid w:val="00211FB5"/>
    <w:rsid w:val="00216A6C"/>
    <w:rsid w:val="00217877"/>
    <w:rsid w:val="00225554"/>
    <w:rsid w:val="00276D4D"/>
    <w:rsid w:val="00285E92"/>
    <w:rsid w:val="002911E8"/>
    <w:rsid w:val="002A1388"/>
    <w:rsid w:val="002A3ABF"/>
    <w:rsid w:val="002C387A"/>
    <w:rsid w:val="002D2D06"/>
    <w:rsid w:val="002D4DBE"/>
    <w:rsid w:val="002D5F44"/>
    <w:rsid w:val="002E3A94"/>
    <w:rsid w:val="002E619D"/>
    <w:rsid w:val="00300BAA"/>
    <w:rsid w:val="0030391B"/>
    <w:rsid w:val="00322FF3"/>
    <w:rsid w:val="00352462"/>
    <w:rsid w:val="00354B92"/>
    <w:rsid w:val="00354EE2"/>
    <w:rsid w:val="003746B9"/>
    <w:rsid w:val="0037795F"/>
    <w:rsid w:val="003879CC"/>
    <w:rsid w:val="003C08BC"/>
    <w:rsid w:val="003C2EFE"/>
    <w:rsid w:val="003D173C"/>
    <w:rsid w:val="003E04B3"/>
    <w:rsid w:val="003F375B"/>
    <w:rsid w:val="003F6308"/>
    <w:rsid w:val="00404423"/>
    <w:rsid w:val="00415CF4"/>
    <w:rsid w:val="004248F3"/>
    <w:rsid w:val="00444156"/>
    <w:rsid w:val="00466474"/>
    <w:rsid w:val="00467277"/>
    <w:rsid w:val="00467322"/>
    <w:rsid w:val="00470C90"/>
    <w:rsid w:val="004C07AD"/>
    <w:rsid w:val="004E0808"/>
    <w:rsid w:val="004F7FC4"/>
    <w:rsid w:val="00516EAE"/>
    <w:rsid w:val="00575D07"/>
    <w:rsid w:val="00577753"/>
    <w:rsid w:val="0058122B"/>
    <w:rsid w:val="00585425"/>
    <w:rsid w:val="005B3397"/>
    <w:rsid w:val="005E46DC"/>
    <w:rsid w:val="005F21FD"/>
    <w:rsid w:val="0061771B"/>
    <w:rsid w:val="00672E95"/>
    <w:rsid w:val="00683BAA"/>
    <w:rsid w:val="00693A8E"/>
    <w:rsid w:val="006968F2"/>
    <w:rsid w:val="006A4E2B"/>
    <w:rsid w:val="006A5EA2"/>
    <w:rsid w:val="006D6117"/>
    <w:rsid w:val="006E57D5"/>
    <w:rsid w:val="006E5ED2"/>
    <w:rsid w:val="006E64A7"/>
    <w:rsid w:val="006F37E9"/>
    <w:rsid w:val="006F382F"/>
    <w:rsid w:val="006F6B4E"/>
    <w:rsid w:val="00700257"/>
    <w:rsid w:val="00711BC2"/>
    <w:rsid w:val="007372BF"/>
    <w:rsid w:val="00743411"/>
    <w:rsid w:val="00751212"/>
    <w:rsid w:val="00756845"/>
    <w:rsid w:val="00766668"/>
    <w:rsid w:val="00796BC6"/>
    <w:rsid w:val="0079766D"/>
    <w:rsid w:val="007A6435"/>
    <w:rsid w:val="007B1DE4"/>
    <w:rsid w:val="007B5456"/>
    <w:rsid w:val="007C531F"/>
    <w:rsid w:val="007C5888"/>
    <w:rsid w:val="00803B2D"/>
    <w:rsid w:val="008119B9"/>
    <w:rsid w:val="00837748"/>
    <w:rsid w:val="0084377D"/>
    <w:rsid w:val="008575DB"/>
    <w:rsid w:val="00857AA0"/>
    <w:rsid w:val="00857BE1"/>
    <w:rsid w:val="00884A0C"/>
    <w:rsid w:val="008B5B09"/>
    <w:rsid w:val="008D35ED"/>
    <w:rsid w:val="008D482A"/>
    <w:rsid w:val="008D57FC"/>
    <w:rsid w:val="008D6ED6"/>
    <w:rsid w:val="008E18DA"/>
    <w:rsid w:val="009025F9"/>
    <w:rsid w:val="00910D0C"/>
    <w:rsid w:val="009113A0"/>
    <w:rsid w:val="0092571F"/>
    <w:rsid w:val="00941134"/>
    <w:rsid w:val="00953170"/>
    <w:rsid w:val="00965891"/>
    <w:rsid w:val="0096655D"/>
    <w:rsid w:val="00981BD9"/>
    <w:rsid w:val="0098357B"/>
    <w:rsid w:val="009924EB"/>
    <w:rsid w:val="009A7316"/>
    <w:rsid w:val="009C4BFB"/>
    <w:rsid w:val="009C7473"/>
    <w:rsid w:val="009C7F20"/>
    <w:rsid w:val="009E5C1A"/>
    <w:rsid w:val="009E7D30"/>
    <w:rsid w:val="009F7B46"/>
    <w:rsid w:val="00A01623"/>
    <w:rsid w:val="00A36BCB"/>
    <w:rsid w:val="00A40E49"/>
    <w:rsid w:val="00A64501"/>
    <w:rsid w:val="00A82EBA"/>
    <w:rsid w:val="00A93110"/>
    <w:rsid w:val="00A94555"/>
    <w:rsid w:val="00AA0CFD"/>
    <w:rsid w:val="00AE48D6"/>
    <w:rsid w:val="00AF613B"/>
    <w:rsid w:val="00B0549E"/>
    <w:rsid w:val="00B136C1"/>
    <w:rsid w:val="00B22927"/>
    <w:rsid w:val="00B3641C"/>
    <w:rsid w:val="00B92EB6"/>
    <w:rsid w:val="00B94583"/>
    <w:rsid w:val="00BC5FC3"/>
    <w:rsid w:val="00BD4AE5"/>
    <w:rsid w:val="00BF5D2F"/>
    <w:rsid w:val="00C02724"/>
    <w:rsid w:val="00C02813"/>
    <w:rsid w:val="00C0672C"/>
    <w:rsid w:val="00C15F88"/>
    <w:rsid w:val="00C33369"/>
    <w:rsid w:val="00C55286"/>
    <w:rsid w:val="00C556A4"/>
    <w:rsid w:val="00C63F9E"/>
    <w:rsid w:val="00C642AB"/>
    <w:rsid w:val="00C80101"/>
    <w:rsid w:val="00C83E52"/>
    <w:rsid w:val="00CB1175"/>
    <w:rsid w:val="00CC12B5"/>
    <w:rsid w:val="00CC6663"/>
    <w:rsid w:val="00CD1478"/>
    <w:rsid w:val="00CD196D"/>
    <w:rsid w:val="00CD216D"/>
    <w:rsid w:val="00CE4787"/>
    <w:rsid w:val="00CE5677"/>
    <w:rsid w:val="00CF7596"/>
    <w:rsid w:val="00D14B4F"/>
    <w:rsid w:val="00D21377"/>
    <w:rsid w:val="00D319C6"/>
    <w:rsid w:val="00D339FE"/>
    <w:rsid w:val="00D43AF0"/>
    <w:rsid w:val="00D56FF9"/>
    <w:rsid w:val="00D96A88"/>
    <w:rsid w:val="00D97D92"/>
    <w:rsid w:val="00DC0B83"/>
    <w:rsid w:val="00DC3714"/>
    <w:rsid w:val="00DD3B40"/>
    <w:rsid w:val="00DD57CF"/>
    <w:rsid w:val="00DE224C"/>
    <w:rsid w:val="00E11021"/>
    <w:rsid w:val="00E23885"/>
    <w:rsid w:val="00E4035F"/>
    <w:rsid w:val="00E63838"/>
    <w:rsid w:val="00E72F12"/>
    <w:rsid w:val="00EB61B4"/>
    <w:rsid w:val="00EC6C29"/>
    <w:rsid w:val="00ED0B79"/>
    <w:rsid w:val="00EE5F76"/>
    <w:rsid w:val="00EF29EF"/>
    <w:rsid w:val="00F15AD7"/>
    <w:rsid w:val="00F20A2A"/>
    <w:rsid w:val="00F34609"/>
    <w:rsid w:val="00F52705"/>
    <w:rsid w:val="00F54E61"/>
    <w:rsid w:val="00F8596E"/>
    <w:rsid w:val="00FA463F"/>
    <w:rsid w:val="00FC3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D3D0A"/>
  <w15:chartTrackingRefBased/>
  <w15:docId w15:val="{3FEDB6E9-0F28-4033-9E52-04805CB5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DE4"/>
  </w:style>
  <w:style w:type="paragraph" w:styleId="Heading2">
    <w:name w:val="heading 2"/>
    <w:basedOn w:val="Normal"/>
    <w:next w:val="Normal"/>
    <w:link w:val="Heading2Char"/>
    <w:uiPriority w:val="9"/>
    <w:unhideWhenUsed/>
    <w:qFormat/>
    <w:rsid w:val="00DD3B40"/>
    <w:pPr>
      <w:outlineLvl w:val="1"/>
    </w:pPr>
    <w:rPr>
      <w:rFonts w:cstheme="minorHAnsi"/>
      <w:b/>
      <w:color w:val="AA4E0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6435"/>
    <w:rPr>
      <w:color w:val="0563C1" w:themeColor="hyperlink"/>
      <w:u w:val="single"/>
    </w:rPr>
  </w:style>
  <w:style w:type="character" w:customStyle="1" w:styleId="UnresolvedMention1">
    <w:name w:val="Unresolved Mention1"/>
    <w:basedOn w:val="DefaultParagraphFont"/>
    <w:uiPriority w:val="99"/>
    <w:semiHidden/>
    <w:unhideWhenUsed/>
    <w:rsid w:val="007A6435"/>
    <w:rPr>
      <w:color w:val="605E5C"/>
      <w:shd w:val="clear" w:color="auto" w:fill="E1DFDD"/>
    </w:rPr>
  </w:style>
  <w:style w:type="paragraph" w:styleId="ListParagraph">
    <w:name w:val="List Paragraph"/>
    <w:basedOn w:val="Normal"/>
    <w:uiPriority w:val="34"/>
    <w:qFormat/>
    <w:rsid w:val="007A6435"/>
    <w:pPr>
      <w:ind w:left="720"/>
      <w:contextualSpacing/>
    </w:pPr>
  </w:style>
  <w:style w:type="table" w:styleId="TableGrid">
    <w:name w:val="Table Grid"/>
    <w:basedOn w:val="TableNormal"/>
    <w:uiPriority w:val="39"/>
    <w:rsid w:val="007A6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64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41C"/>
    <w:rPr>
      <w:rFonts w:ascii="Segoe UI" w:hAnsi="Segoe UI" w:cs="Segoe UI"/>
      <w:sz w:val="18"/>
      <w:szCs w:val="18"/>
    </w:rPr>
  </w:style>
  <w:style w:type="paragraph" w:styleId="Header">
    <w:name w:val="header"/>
    <w:basedOn w:val="Normal"/>
    <w:link w:val="HeaderChar"/>
    <w:uiPriority w:val="99"/>
    <w:unhideWhenUsed/>
    <w:rsid w:val="00DD3B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B40"/>
  </w:style>
  <w:style w:type="paragraph" w:styleId="Footer">
    <w:name w:val="footer"/>
    <w:basedOn w:val="Normal"/>
    <w:link w:val="FooterChar"/>
    <w:uiPriority w:val="99"/>
    <w:unhideWhenUsed/>
    <w:rsid w:val="00DD3B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B40"/>
  </w:style>
  <w:style w:type="character" w:customStyle="1" w:styleId="Heading2Char">
    <w:name w:val="Heading 2 Char"/>
    <w:basedOn w:val="DefaultParagraphFont"/>
    <w:link w:val="Heading2"/>
    <w:uiPriority w:val="9"/>
    <w:rsid w:val="00DD3B40"/>
    <w:rPr>
      <w:rFonts w:cstheme="minorHAnsi"/>
      <w:b/>
      <w:color w:val="AA4E02"/>
      <w:sz w:val="24"/>
    </w:rPr>
  </w:style>
  <w:style w:type="character" w:styleId="FollowedHyperlink">
    <w:name w:val="FollowedHyperlink"/>
    <w:basedOn w:val="DefaultParagraphFont"/>
    <w:uiPriority w:val="99"/>
    <w:semiHidden/>
    <w:unhideWhenUsed/>
    <w:rsid w:val="00DD3B40"/>
    <w:rPr>
      <w:color w:val="954F72" w:themeColor="followedHyperlink"/>
      <w:u w:val="single"/>
    </w:rPr>
  </w:style>
  <w:style w:type="paragraph" w:styleId="NormalWeb">
    <w:name w:val="Normal (Web)"/>
    <w:basedOn w:val="Normal"/>
    <w:uiPriority w:val="99"/>
    <w:unhideWhenUsed/>
    <w:rsid w:val="00D97D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generated">
    <w:name w:val="user-generated"/>
    <w:basedOn w:val="DefaultParagraphFont"/>
    <w:rsid w:val="000D1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495996">
      <w:bodyDiv w:val="1"/>
      <w:marLeft w:val="0"/>
      <w:marRight w:val="0"/>
      <w:marTop w:val="0"/>
      <w:marBottom w:val="0"/>
      <w:divBdr>
        <w:top w:val="none" w:sz="0" w:space="0" w:color="auto"/>
        <w:left w:val="none" w:sz="0" w:space="0" w:color="auto"/>
        <w:bottom w:val="none" w:sz="0" w:space="0" w:color="auto"/>
        <w:right w:val="none" w:sz="0" w:space="0" w:color="auto"/>
      </w:divBdr>
      <w:divsChild>
        <w:div w:id="1785004270">
          <w:marLeft w:val="0"/>
          <w:marRight w:val="0"/>
          <w:marTop w:val="0"/>
          <w:marBottom w:val="0"/>
          <w:divBdr>
            <w:top w:val="none" w:sz="0" w:space="0" w:color="auto"/>
            <w:left w:val="none" w:sz="0" w:space="0" w:color="auto"/>
            <w:bottom w:val="none" w:sz="0" w:space="0" w:color="auto"/>
            <w:right w:val="none" w:sz="0" w:space="0" w:color="auto"/>
          </w:divBdr>
          <w:divsChild>
            <w:div w:id="733432967">
              <w:marLeft w:val="0"/>
              <w:marRight w:val="0"/>
              <w:marTop w:val="0"/>
              <w:marBottom w:val="0"/>
              <w:divBdr>
                <w:top w:val="none" w:sz="0" w:space="0" w:color="auto"/>
                <w:left w:val="none" w:sz="0" w:space="0" w:color="auto"/>
                <w:bottom w:val="none" w:sz="0" w:space="0" w:color="auto"/>
                <w:right w:val="none" w:sz="0" w:space="0" w:color="auto"/>
              </w:divBdr>
              <w:divsChild>
                <w:div w:id="92097742">
                  <w:marLeft w:val="0"/>
                  <w:marRight w:val="0"/>
                  <w:marTop w:val="0"/>
                  <w:marBottom w:val="0"/>
                  <w:divBdr>
                    <w:top w:val="none" w:sz="0" w:space="0" w:color="auto"/>
                    <w:left w:val="none" w:sz="0" w:space="0" w:color="auto"/>
                    <w:bottom w:val="none" w:sz="0" w:space="0" w:color="auto"/>
                    <w:right w:val="none" w:sz="0" w:space="0" w:color="auto"/>
                  </w:divBdr>
                  <w:divsChild>
                    <w:div w:id="1314332731">
                      <w:marLeft w:val="0"/>
                      <w:marRight w:val="0"/>
                      <w:marTop w:val="0"/>
                      <w:marBottom w:val="0"/>
                      <w:divBdr>
                        <w:top w:val="none" w:sz="0" w:space="0" w:color="auto"/>
                        <w:left w:val="none" w:sz="0" w:space="0" w:color="auto"/>
                        <w:bottom w:val="none" w:sz="0" w:space="0" w:color="auto"/>
                        <w:right w:val="none" w:sz="0" w:space="0" w:color="auto"/>
                      </w:divBdr>
                      <w:divsChild>
                        <w:div w:id="83311112">
                          <w:marLeft w:val="0"/>
                          <w:marRight w:val="0"/>
                          <w:marTop w:val="0"/>
                          <w:marBottom w:val="0"/>
                          <w:divBdr>
                            <w:top w:val="none" w:sz="0" w:space="0" w:color="auto"/>
                            <w:left w:val="none" w:sz="0" w:space="0" w:color="auto"/>
                            <w:bottom w:val="none" w:sz="0" w:space="0" w:color="auto"/>
                            <w:right w:val="none" w:sz="0" w:space="0" w:color="auto"/>
                          </w:divBdr>
                          <w:divsChild>
                            <w:div w:id="140393653">
                              <w:marLeft w:val="0"/>
                              <w:marRight w:val="0"/>
                              <w:marTop w:val="0"/>
                              <w:marBottom w:val="0"/>
                              <w:divBdr>
                                <w:top w:val="none" w:sz="0" w:space="0" w:color="auto"/>
                                <w:left w:val="none" w:sz="0" w:space="0" w:color="auto"/>
                                <w:bottom w:val="none" w:sz="0" w:space="0" w:color="auto"/>
                                <w:right w:val="none" w:sz="0" w:space="0" w:color="auto"/>
                              </w:divBdr>
                              <w:divsChild>
                                <w:div w:id="117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869556">
              <w:marLeft w:val="0"/>
              <w:marRight w:val="0"/>
              <w:marTop w:val="0"/>
              <w:marBottom w:val="0"/>
              <w:divBdr>
                <w:top w:val="none" w:sz="0" w:space="0" w:color="auto"/>
                <w:left w:val="none" w:sz="0" w:space="0" w:color="auto"/>
                <w:bottom w:val="none" w:sz="0" w:space="0" w:color="auto"/>
                <w:right w:val="none" w:sz="0" w:space="0" w:color="auto"/>
              </w:divBdr>
            </w:div>
            <w:div w:id="1604456514">
              <w:marLeft w:val="0"/>
              <w:marRight w:val="0"/>
              <w:marTop w:val="0"/>
              <w:marBottom w:val="0"/>
              <w:divBdr>
                <w:top w:val="none" w:sz="0" w:space="0" w:color="auto"/>
                <w:left w:val="none" w:sz="0" w:space="0" w:color="auto"/>
                <w:bottom w:val="none" w:sz="0" w:space="0" w:color="auto"/>
                <w:right w:val="none" w:sz="0" w:space="0" w:color="auto"/>
              </w:divBdr>
              <w:divsChild>
                <w:div w:id="1753236457">
                  <w:marLeft w:val="0"/>
                  <w:marRight w:val="0"/>
                  <w:marTop w:val="0"/>
                  <w:marBottom w:val="0"/>
                  <w:divBdr>
                    <w:top w:val="none" w:sz="0" w:space="0" w:color="auto"/>
                    <w:left w:val="none" w:sz="0" w:space="0" w:color="auto"/>
                    <w:bottom w:val="none" w:sz="0" w:space="0" w:color="auto"/>
                    <w:right w:val="none" w:sz="0" w:space="0" w:color="auto"/>
                  </w:divBdr>
                  <w:divsChild>
                    <w:div w:id="792789055">
                      <w:marLeft w:val="0"/>
                      <w:marRight w:val="0"/>
                      <w:marTop w:val="0"/>
                      <w:marBottom w:val="0"/>
                      <w:divBdr>
                        <w:top w:val="none" w:sz="0" w:space="0" w:color="auto"/>
                        <w:left w:val="none" w:sz="0" w:space="0" w:color="auto"/>
                        <w:bottom w:val="none" w:sz="0" w:space="0" w:color="auto"/>
                        <w:right w:val="none" w:sz="0" w:space="0" w:color="auto"/>
                      </w:divBdr>
                      <w:divsChild>
                        <w:div w:id="1508449216">
                          <w:marLeft w:val="0"/>
                          <w:marRight w:val="0"/>
                          <w:marTop w:val="0"/>
                          <w:marBottom w:val="0"/>
                          <w:divBdr>
                            <w:top w:val="none" w:sz="0" w:space="0" w:color="auto"/>
                            <w:left w:val="none" w:sz="0" w:space="0" w:color="auto"/>
                            <w:bottom w:val="none" w:sz="0" w:space="0" w:color="auto"/>
                            <w:right w:val="none" w:sz="0" w:space="0" w:color="auto"/>
                          </w:divBdr>
                          <w:divsChild>
                            <w:div w:id="2119177563">
                              <w:marLeft w:val="0"/>
                              <w:marRight w:val="0"/>
                              <w:marTop w:val="0"/>
                              <w:marBottom w:val="0"/>
                              <w:divBdr>
                                <w:top w:val="none" w:sz="0" w:space="0" w:color="auto"/>
                                <w:left w:val="none" w:sz="0" w:space="0" w:color="auto"/>
                                <w:bottom w:val="none" w:sz="0" w:space="0" w:color="auto"/>
                                <w:right w:val="none" w:sz="0" w:space="0" w:color="auto"/>
                              </w:divBdr>
                              <w:divsChild>
                                <w:div w:id="3136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535477">
              <w:marLeft w:val="0"/>
              <w:marRight w:val="0"/>
              <w:marTop w:val="0"/>
              <w:marBottom w:val="0"/>
              <w:divBdr>
                <w:top w:val="none" w:sz="0" w:space="0" w:color="auto"/>
                <w:left w:val="none" w:sz="0" w:space="0" w:color="auto"/>
                <w:bottom w:val="none" w:sz="0" w:space="0" w:color="auto"/>
                <w:right w:val="none" w:sz="0" w:space="0" w:color="auto"/>
              </w:divBdr>
            </w:div>
            <w:div w:id="1228035090">
              <w:marLeft w:val="0"/>
              <w:marRight w:val="0"/>
              <w:marTop w:val="0"/>
              <w:marBottom w:val="0"/>
              <w:divBdr>
                <w:top w:val="none" w:sz="0" w:space="0" w:color="auto"/>
                <w:left w:val="none" w:sz="0" w:space="0" w:color="auto"/>
                <w:bottom w:val="none" w:sz="0" w:space="0" w:color="auto"/>
                <w:right w:val="none" w:sz="0" w:space="0" w:color="auto"/>
              </w:divBdr>
              <w:divsChild>
                <w:div w:id="873274218">
                  <w:marLeft w:val="0"/>
                  <w:marRight w:val="0"/>
                  <w:marTop w:val="0"/>
                  <w:marBottom w:val="0"/>
                  <w:divBdr>
                    <w:top w:val="none" w:sz="0" w:space="0" w:color="auto"/>
                    <w:left w:val="none" w:sz="0" w:space="0" w:color="auto"/>
                    <w:bottom w:val="none" w:sz="0" w:space="0" w:color="auto"/>
                    <w:right w:val="none" w:sz="0" w:space="0" w:color="auto"/>
                  </w:divBdr>
                  <w:divsChild>
                    <w:div w:id="1041903894">
                      <w:marLeft w:val="0"/>
                      <w:marRight w:val="0"/>
                      <w:marTop w:val="0"/>
                      <w:marBottom w:val="0"/>
                      <w:divBdr>
                        <w:top w:val="none" w:sz="0" w:space="0" w:color="auto"/>
                        <w:left w:val="none" w:sz="0" w:space="0" w:color="auto"/>
                        <w:bottom w:val="none" w:sz="0" w:space="0" w:color="auto"/>
                        <w:right w:val="none" w:sz="0" w:space="0" w:color="auto"/>
                      </w:divBdr>
                      <w:divsChild>
                        <w:div w:id="705568531">
                          <w:marLeft w:val="0"/>
                          <w:marRight w:val="0"/>
                          <w:marTop w:val="0"/>
                          <w:marBottom w:val="0"/>
                          <w:divBdr>
                            <w:top w:val="none" w:sz="0" w:space="0" w:color="auto"/>
                            <w:left w:val="none" w:sz="0" w:space="0" w:color="auto"/>
                            <w:bottom w:val="none" w:sz="0" w:space="0" w:color="auto"/>
                            <w:right w:val="none" w:sz="0" w:space="0" w:color="auto"/>
                          </w:divBdr>
                          <w:divsChild>
                            <w:div w:id="1236473678">
                              <w:marLeft w:val="0"/>
                              <w:marRight w:val="0"/>
                              <w:marTop w:val="0"/>
                              <w:marBottom w:val="0"/>
                              <w:divBdr>
                                <w:top w:val="none" w:sz="0" w:space="0" w:color="auto"/>
                                <w:left w:val="none" w:sz="0" w:space="0" w:color="auto"/>
                                <w:bottom w:val="none" w:sz="0" w:space="0" w:color="auto"/>
                                <w:right w:val="none" w:sz="0" w:space="0" w:color="auto"/>
                              </w:divBdr>
                              <w:divsChild>
                                <w:div w:id="235209948">
                                  <w:marLeft w:val="0"/>
                                  <w:marRight w:val="0"/>
                                  <w:marTop w:val="0"/>
                                  <w:marBottom w:val="0"/>
                                  <w:divBdr>
                                    <w:top w:val="none" w:sz="0" w:space="0" w:color="auto"/>
                                    <w:left w:val="none" w:sz="0" w:space="0" w:color="auto"/>
                                    <w:bottom w:val="none" w:sz="0" w:space="0" w:color="auto"/>
                                    <w:right w:val="none" w:sz="0" w:space="0" w:color="auto"/>
                                  </w:divBdr>
                                </w:div>
                                <w:div w:id="19070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131319">
      <w:bodyDiv w:val="1"/>
      <w:marLeft w:val="0"/>
      <w:marRight w:val="0"/>
      <w:marTop w:val="0"/>
      <w:marBottom w:val="0"/>
      <w:divBdr>
        <w:top w:val="none" w:sz="0" w:space="0" w:color="auto"/>
        <w:left w:val="none" w:sz="0" w:space="0" w:color="auto"/>
        <w:bottom w:val="none" w:sz="0" w:space="0" w:color="auto"/>
        <w:right w:val="none" w:sz="0" w:space="0" w:color="auto"/>
      </w:divBdr>
    </w:div>
    <w:div w:id="1650866819">
      <w:bodyDiv w:val="1"/>
      <w:marLeft w:val="0"/>
      <w:marRight w:val="0"/>
      <w:marTop w:val="0"/>
      <w:marBottom w:val="0"/>
      <w:divBdr>
        <w:top w:val="none" w:sz="0" w:space="0" w:color="auto"/>
        <w:left w:val="none" w:sz="0" w:space="0" w:color="auto"/>
        <w:bottom w:val="none" w:sz="0" w:space="0" w:color="auto"/>
        <w:right w:val="none" w:sz="0" w:space="0" w:color="auto"/>
      </w:divBdr>
      <w:divsChild>
        <w:div w:id="1948346628">
          <w:marLeft w:val="0"/>
          <w:marRight w:val="0"/>
          <w:marTop w:val="0"/>
          <w:marBottom w:val="0"/>
          <w:divBdr>
            <w:top w:val="none" w:sz="0" w:space="0" w:color="auto"/>
            <w:left w:val="none" w:sz="0" w:space="0" w:color="auto"/>
            <w:bottom w:val="none" w:sz="0" w:space="0" w:color="auto"/>
            <w:right w:val="none" w:sz="0" w:space="0" w:color="auto"/>
          </w:divBdr>
        </w:div>
      </w:divsChild>
    </w:div>
    <w:div w:id="1986397678">
      <w:bodyDiv w:val="1"/>
      <w:marLeft w:val="0"/>
      <w:marRight w:val="0"/>
      <w:marTop w:val="0"/>
      <w:marBottom w:val="0"/>
      <w:divBdr>
        <w:top w:val="none" w:sz="0" w:space="0" w:color="auto"/>
        <w:left w:val="none" w:sz="0" w:space="0" w:color="auto"/>
        <w:bottom w:val="none" w:sz="0" w:space="0" w:color="auto"/>
        <w:right w:val="none" w:sz="0" w:space="0" w:color="auto"/>
      </w:divBdr>
      <w:divsChild>
        <w:div w:id="1066875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huntidaho.org/partner-toolki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7b0b7f-3188-48d7-9340-05719d4321fc">
      <Terms xmlns="http://schemas.microsoft.com/office/infopath/2007/PartnerControls"/>
    </lcf76f155ced4ddcb4097134ff3c332f>
    <TaxCatchAll xmlns="40c87c70-037b-45ca-9406-f6846ecfb3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05E1F297DCFC4BA3408DAB4A1E7CD9" ma:contentTypeVersion="17" ma:contentTypeDescription="Create a new document." ma:contentTypeScope="" ma:versionID="6fb50946f5dced7974db688f16e79c91">
  <xsd:schema xmlns:xsd="http://www.w3.org/2001/XMLSchema" xmlns:xs="http://www.w3.org/2001/XMLSchema" xmlns:p="http://schemas.microsoft.com/office/2006/metadata/properties" xmlns:ns2="40c87c70-037b-45ca-9406-f6846ecfb3c1" xmlns:ns3="187b0b7f-3188-48d7-9340-05719d4321fc" targetNamespace="http://schemas.microsoft.com/office/2006/metadata/properties" ma:root="true" ma:fieldsID="b3a4cc2378707b54d8806aef9e826312" ns2:_="" ns3:_="">
    <xsd:import namespace="40c87c70-037b-45ca-9406-f6846ecfb3c1"/>
    <xsd:import namespace="187b0b7f-3188-48d7-9340-05719d4321f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87c70-037b-45ca-9406-f6846ecfb3c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2bf8029d-37ba-4be2-970a-0449f21fec1b}" ma:internalName="TaxCatchAll" ma:showField="CatchAllData" ma:web="40c87c70-037b-45ca-9406-f6846ecfb3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7b0b7f-3188-48d7-9340-05719d4321f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320ab9-5471-476c-97a4-91deff136a78"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D530A4-492E-446D-826A-896A366FCEA7}">
  <ds:schemaRefs>
    <ds:schemaRef ds:uri="http://schemas.microsoft.com/sharepoint/v3/contenttype/forms"/>
  </ds:schemaRefs>
</ds:datastoreItem>
</file>

<file path=customXml/itemProps2.xml><?xml version="1.0" encoding="utf-8"?>
<ds:datastoreItem xmlns:ds="http://schemas.openxmlformats.org/officeDocument/2006/customXml" ds:itemID="{C6945813-CCDC-42C4-A413-A65E0CD762B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F146D5D-9BE0-4EDB-A7C9-72B6F5D8275C}"/>
</file>

<file path=docProps/app.xml><?xml version="1.0" encoding="utf-8"?>
<Properties xmlns="http://schemas.openxmlformats.org/officeDocument/2006/extended-properties" xmlns:vt="http://schemas.openxmlformats.org/officeDocument/2006/docPropsVTypes">
  <Template>Normal.dotm</Template>
  <TotalTime>4</TotalTime>
  <Pages>11</Pages>
  <Words>1484</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Brandt Infomation Services, LLC</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Leandra DeLisle</dc:creator>
  <cp:keywords/>
  <dc:description/>
  <cp:lastModifiedBy>Jenifer Wisniewski</cp:lastModifiedBy>
  <cp:revision>2</cp:revision>
  <dcterms:created xsi:type="dcterms:W3CDTF">2022-03-21T14:43:00Z</dcterms:created>
  <dcterms:modified xsi:type="dcterms:W3CDTF">2022-03-21T14:43:00Z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0x0101009905E1F297DCFC4BA3408DAB4A1E7CD9</vt:lpwstr>
  </property>
</Properties>
</file>