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11EED5" w14:textId="77777777" w:rsidR="00C459E2" w:rsidRDefault="00A70E36">
      <w:pPr>
        <w:spacing w:after="1127"/>
      </w:pPr>
      <w:r>
        <w:rPr>
          <w:sz w:val="20"/>
        </w:rPr>
        <w:t xml:space="preserve"> </w:t>
      </w:r>
    </w:p>
    <w:p w14:paraId="5204312D" w14:textId="77777777" w:rsidR="00C459E2" w:rsidRDefault="00A70E36">
      <w:pPr>
        <w:spacing w:after="0"/>
        <w:ind w:left="953" w:right="9" w:hanging="10"/>
        <w:jc w:val="center"/>
      </w:pPr>
      <w:r>
        <w:rPr>
          <w:b/>
        </w:rPr>
        <w:t>SUBCOMMITTEE ON WATER</w:t>
      </w:r>
      <w:r>
        <w:t xml:space="preserve"> </w:t>
      </w:r>
    </w:p>
    <w:p w14:paraId="05DF7659" w14:textId="77777777" w:rsidR="00C459E2" w:rsidRDefault="00A70E36">
      <w:pPr>
        <w:spacing w:after="0"/>
        <w:ind w:left="953" w:right="5" w:hanging="10"/>
        <w:jc w:val="center"/>
      </w:pPr>
      <w:r>
        <w:rPr>
          <w:b/>
        </w:rPr>
        <w:t xml:space="preserve">Chair: Jason Olive (Arkansas) </w:t>
      </w:r>
    </w:p>
    <w:p w14:paraId="68CBF67E" w14:textId="77777777" w:rsidR="00C459E2" w:rsidRDefault="00A70E36">
      <w:pPr>
        <w:spacing w:after="0"/>
        <w:ind w:left="953" w:hanging="10"/>
        <w:jc w:val="center"/>
      </w:pPr>
      <w:r>
        <w:rPr>
          <w:b/>
        </w:rPr>
        <w:t>Vice-Chair: Jon Sjoberg (Nevada)</w:t>
      </w:r>
      <w:r>
        <w:t xml:space="preserve"> </w:t>
      </w:r>
    </w:p>
    <w:p w14:paraId="73BC2885" w14:textId="330B79A4" w:rsidR="00C459E2" w:rsidRDefault="00A70E36">
      <w:pPr>
        <w:spacing w:after="0"/>
      </w:pPr>
      <w:r>
        <w:rPr>
          <w:b/>
        </w:rPr>
        <w:t xml:space="preserve"> </w:t>
      </w:r>
    </w:p>
    <w:p w14:paraId="146B73F9" w14:textId="77777777" w:rsidR="00C459E2" w:rsidRDefault="00A70E36">
      <w:pPr>
        <w:spacing w:after="0"/>
        <w:ind w:left="953" w:hanging="10"/>
        <w:jc w:val="center"/>
      </w:pPr>
      <w:r>
        <w:rPr>
          <w:b/>
        </w:rPr>
        <w:t xml:space="preserve">Date: March 9, 2021  </w:t>
      </w:r>
    </w:p>
    <w:p w14:paraId="5C3DF544" w14:textId="5931D4EE" w:rsidR="00A54AB4" w:rsidRPr="00D45F16" w:rsidRDefault="00A70E36" w:rsidP="00A54AB4">
      <w:pPr>
        <w:spacing w:after="2" w:line="239" w:lineRule="auto"/>
        <w:ind w:left="5274" w:right="2951" w:hanging="715"/>
      </w:pPr>
      <w:r>
        <w:rPr>
          <w:b/>
        </w:rPr>
        <w:t>Time: 10:00-12:00 CT</w:t>
      </w:r>
      <w:r>
        <w:t xml:space="preserve"> </w:t>
      </w:r>
      <w:r>
        <w:rPr>
          <w:b/>
        </w:rPr>
        <w:t>Virtual</w:t>
      </w:r>
      <w:r>
        <w:t xml:space="preserve"> </w:t>
      </w:r>
      <w:r w:rsidR="00A54AB4">
        <w:t xml:space="preserve">               </w:t>
      </w:r>
    </w:p>
    <w:p w14:paraId="15989BE4" w14:textId="77777777" w:rsidR="00C459E2" w:rsidRDefault="00A70E36">
      <w:pPr>
        <w:spacing w:after="0"/>
      </w:pPr>
      <w:r>
        <w:rPr>
          <w:b/>
          <w:sz w:val="21"/>
        </w:rPr>
        <w:t xml:space="preserve"> </w:t>
      </w:r>
    </w:p>
    <w:p w14:paraId="47FEBE0A" w14:textId="5752DD58" w:rsidR="00A54AB4" w:rsidRDefault="00A70E36">
      <w:pPr>
        <w:spacing w:after="0" w:line="239" w:lineRule="auto"/>
        <w:ind w:left="821"/>
        <w:jc w:val="both"/>
      </w:pPr>
      <w:r>
        <w:rPr>
          <w:b/>
          <w:u w:val="single" w:color="000000"/>
        </w:rPr>
        <w:t xml:space="preserve">Subcommittee Charge: </w:t>
      </w:r>
      <w:r>
        <w:t xml:space="preserve">Identify, support, and communicate science, legal, policy and public involvement issues related to water that are of importance to fish and wildlife; and to support and build on recommendations from AFWA Drought Forum. </w:t>
      </w:r>
    </w:p>
    <w:p w14:paraId="35CF49F0" w14:textId="77777777" w:rsidR="00C459E2" w:rsidRDefault="00A70E36">
      <w:pPr>
        <w:spacing w:after="0"/>
      </w:pPr>
      <w:r>
        <w:t xml:space="preserve"> </w:t>
      </w:r>
    </w:p>
    <w:p w14:paraId="6C544EAE" w14:textId="77777777" w:rsidR="00C459E2" w:rsidRDefault="00A70E36">
      <w:pPr>
        <w:spacing w:after="0"/>
        <w:ind w:left="821"/>
      </w:pPr>
      <w:r>
        <w:rPr>
          <w:b/>
          <w:u w:val="single" w:color="000000"/>
        </w:rPr>
        <w:t>Agenda</w:t>
      </w:r>
      <w:r>
        <w:t xml:space="preserve"> </w:t>
      </w:r>
    </w:p>
    <w:p w14:paraId="795B68E3" w14:textId="77777777" w:rsidR="00C459E2" w:rsidRDefault="00A70E36">
      <w:pPr>
        <w:spacing w:after="0"/>
      </w:pPr>
      <w:r>
        <w:rPr>
          <w:b/>
          <w:sz w:val="17"/>
        </w:rPr>
        <w:t xml:space="preserve"> </w:t>
      </w:r>
    </w:p>
    <w:tbl>
      <w:tblPr>
        <w:tblStyle w:val="TableGrid"/>
        <w:tblW w:w="9916" w:type="dxa"/>
        <w:tblInd w:w="0" w:type="dxa"/>
        <w:tblLook w:val="04A0" w:firstRow="1" w:lastRow="0" w:firstColumn="1" w:lastColumn="0" w:noHBand="0" w:noVBand="1"/>
      </w:tblPr>
      <w:tblGrid>
        <w:gridCol w:w="2261"/>
        <w:gridCol w:w="7655"/>
      </w:tblGrid>
      <w:tr w:rsidR="00C459E2" w14:paraId="0D7F8A8C" w14:textId="77777777">
        <w:trPr>
          <w:trHeight w:val="573"/>
        </w:trPr>
        <w:tc>
          <w:tcPr>
            <w:tcW w:w="2261" w:type="dxa"/>
            <w:tcBorders>
              <w:top w:val="nil"/>
              <w:left w:val="nil"/>
              <w:bottom w:val="nil"/>
              <w:right w:val="nil"/>
            </w:tcBorders>
          </w:tcPr>
          <w:p w14:paraId="42D3BA16" w14:textId="77777777" w:rsidR="00C459E2" w:rsidRDefault="00A70E36">
            <w:pPr>
              <w:spacing w:after="35"/>
              <w:ind w:right="118"/>
              <w:jc w:val="center"/>
            </w:pPr>
            <w:r>
              <w:t xml:space="preserve">10:00 </w:t>
            </w:r>
          </w:p>
          <w:p w14:paraId="4F96ADF1" w14:textId="77777777" w:rsidR="00C459E2" w:rsidRDefault="00A70E36">
            <w:pPr>
              <w:ind w:left="821"/>
            </w:pPr>
            <w:r>
              <w:t xml:space="preserve"> </w:t>
            </w:r>
          </w:p>
        </w:tc>
        <w:tc>
          <w:tcPr>
            <w:tcW w:w="7655" w:type="dxa"/>
            <w:tcBorders>
              <w:top w:val="nil"/>
              <w:left w:val="nil"/>
              <w:bottom w:val="nil"/>
              <w:right w:val="nil"/>
            </w:tcBorders>
          </w:tcPr>
          <w:p w14:paraId="629BC91F" w14:textId="071CB557" w:rsidR="00C459E2" w:rsidRDefault="00A70E36">
            <w:r>
              <w:t xml:space="preserve">Call to Order/Review Agenda </w:t>
            </w:r>
            <w:r w:rsidR="001E3C2E">
              <w:t>– No changes</w:t>
            </w:r>
          </w:p>
        </w:tc>
      </w:tr>
      <w:tr w:rsidR="00C459E2" w14:paraId="2DE0D788" w14:textId="77777777">
        <w:trPr>
          <w:trHeight w:val="538"/>
        </w:trPr>
        <w:tc>
          <w:tcPr>
            <w:tcW w:w="2261" w:type="dxa"/>
            <w:tcBorders>
              <w:top w:val="nil"/>
              <w:left w:val="nil"/>
              <w:bottom w:val="nil"/>
              <w:right w:val="nil"/>
            </w:tcBorders>
          </w:tcPr>
          <w:p w14:paraId="70F2DFFE" w14:textId="77777777" w:rsidR="00C459E2" w:rsidRDefault="00A70E36">
            <w:pPr>
              <w:ind w:right="118"/>
              <w:jc w:val="center"/>
            </w:pPr>
            <w:r>
              <w:t xml:space="preserve">10:05 </w:t>
            </w:r>
          </w:p>
          <w:p w14:paraId="308809E3" w14:textId="77777777" w:rsidR="00C459E2" w:rsidRDefault="00A70E36">
            <w:pPr>
              <w:ind w:left="821"/>
            </w:pPr>
            <w:r>
              <w:t xml:space="preserve"> </w:t>
            </w:r>
          </w:p>
        </w:tc>
        <w:tc>
          <w:tcPr>
            <w:tcW w:w="7655" w:type="dxa"/>
            <w:tcBorders>
              <w:top w:val="nil"/>
              <w:left w:val="nil"/>
              <w:bottom w:val="nil"/>
              <w:right w:val="nil"/>
            </w:tcBorders>
          </w:tcPr>
          <w:p w14:paraId="6DF0119E" w14:textId="3CF79B2F" w:rsidR="00C459E2" w:rsidRDefault="00A70E36">
            <w:r>
              <w:t xml:space="preserve">Approval of Minutes from the September 2020 meeting  </w:t>
            </w:r>
            <w:r w:rsidR="001E3C2E">
              <w:t>- Gary, Ben - Approved</w:t>
            </w:r>
          </w:p>
        </w:tc>
      </w:tr>
      <w:tr w:rsidR="00BE46DF" w14:paraId="209BCC14" w14:textId="77777777" w:rsidTr="00FD7942">
        <w:trPr>
          <w:trHeight w:val="269"/>
        </w:trPr>
        <w:tc>
          <w:tcPr>
            <w:tcW w:w="2261" w:type="dxa"/>
            <w:tcBorders>
              <w:top w:val="nil"/>
              <w:left w:val="nil"/>
              <w:bottom w:val="nil"/>
              <w:right w:val="nil"/>
            </w:tcBorders>
          </w:tcPr>
          <w:p w14:paraId="25B93D12" w14:textId="77777777" w:rsidR="00BE46DF" w:rsidRDefault="00BE46DF">
            <w:pPr>
              <w:ind w:right="118"/>
              <w:jc w:val="center"/>
            </w:pPr>
            <w:r>
              <w:t xml:space="preserve">10:10 </w:t>
            </w:r>
          </w:p>
        </w:tc>
        <w:tc>
          <w:tcPr>
            <w:tcW w:w="7655" w:type="dxa"/>
            <w:vMerge w:val="restart"/>
            <w:tcBorders>
              <w:top w:val="nil"/>
              <w:left w:val="nil"/>
              <w:right w:val="nil"/>
            </w:tcBorders>
          </w:tcPr>
          <w:p w14:paraId="1268D4A3" w14:textId="77777777" w:rsidR="008F019E" w:rsidRDefault="00BE46DF">
            <w:pPr>
              <w:rPr>
                <w:iCs/>
              </w:rPr>
            </w:pPr>
            <w:r>
              <w:t xml:space="preserve">Government Affairs Updates – </w:t>
            </w:r>
            <w:r>
              <w:rPr>
                <w:i/>
              </w:rPr>
              <w:t xml:space="preserve">David Lind, AFWA </w:t>
            </w:r>
          </w:p>
          <w:p w14:paraId="252ECFF7" w14:textId="5AB23207" w:rsidR="00BE46DF" w:rsidRPr="008F019E" w:rsidRDefault="00BE46DF" w:rsidP="008F019E">
            <w:pPr>
              <w:pStyle w:val="ListParagraph"/>
              <w:numPr>
                <w:ilvl w:val="0"/>
                <w:numId w:val="1"/>
              </w:numPr>
              <w:ind w:left="619"/>
              <w:rPr>
                <w:iCs/>
              </w:rPr>
            </w:pPr>
            <w:r w:rsidRPr="008F019E">
              <w:rPr>
                <w:iCs/>
              </w:rPr>
              <w:t>Summary document will be sent out to Subcommittee members</w:t>
            </w:r>
          </w:p>
          <w:p w14:paraId="0FECF48D" w14:textId="77777777" w:rsidR="00BE46DF" w:rsidRDefault="00BE46DF" w:rsidP="00BE46DF">
            <w:pPr>
              <w:pStyle w:val="ListParagraph"/>
              <w:numPr>
                <w:ilvl w:val="0"/>
                <w:numId w:val="1"/>
              </w:numPr>
              <w:ind w:left="619"/>
            </w:pPr>
            <w:r>
              <w:t xml:space="preserve">Great American Outdoors Act- LWCF, etc. </w:t>
            </w:r>
          </w:p>
          <w:p w14:paraId="106E7315" w14:textId="77777777" w:rsidR="00BE46DF" w:rsidRDefault="00BE46DF" w:rsidP="001E3C2E">
            <w:pPr>
              <w:pStyle w:val="ListParagraph"/>
              <w:numPr>
                <w:ilvl w:val="1"/>
                <w:numId w:val="1"/>
              </w:numPr>
            </w:pPr>
            <w:r>
              <w:t>Enacted last year</w:t>
            </w:r>
          </w:p>
          <w:p w14:paraId="7841A665" w14:textId="77777777" w:rsidR="00BE46DF" w:rsidRDefault="00BE46DF" w:rsidP="001E3C2E">
            <w:pPr>
              <w:pStyle w:val="ListParagraph"/>
              <w:numPr>
                <w:ilvl w:val="1"/>
                <w:numId w:val="1"/>
              </w:numPr>
            </w:pPr>
            <w:r>
              <w:t>LWCF has a permanent appropriation</w:t>
            </w:r>
          </w:p>
          <w:p w14:paraId="0999729F" w14:textId="77777777" w:rsidR="00BE46DF" w:rsidRDefault="00BE46DF" w:rsidP="001E3C2E">
            <w:pPr>
              <w:pStyle w:val="ListParagraph"/>
              <w:numPr>
                <w:ilvl w:val="2"/>
                <w:numId w:val="1"/>
              </w:numPr>
            </w:pPr>
            <w:r>
              <w:t>$405 million federal</w:t>
            </w:r>
          </w:p>
          <w:p w14:paraId="5ECEF009" w14:textId="006342D5" w:rsidR="00BE46DF" w:rsidRDefault="00BE46DF" w:rsidP="001E3C2E">
            <w:pPr>
              <w:pStyle w:val="ListParagraph"/>
              <w:numPr>
                <w:ilvl w:val="2"/>
                <w:numId w:val="1"/>
              </w:numPr>
            </w:pPr>
            <w:r>
              <w:t>$3</w:t>
            </w:r>
            <w:r w:rsidR="00781220">
              <w:t>6</w:t>
            </w:r>
            <w:r>
              <w:t>0 million state</w:t>
            </w:r>
            <w:r w:rsidR="00781220">
              <w:t xml:space="preserve"> grants </w:t>
            </w:r>
          </w:p>
          <w:p w14:paraId="4D6B1140" w14:textId="77777777" w:rsidR="00781220" w:rsidRDefault="00BE46DF" w:rsidP="00781220">
            <w:pPr>
              <w:pStyle w:val="ListParagraph"/>
              <w:numPr>
                <w:ilvl w:val="2"/>
                <w:numId w:val="1"/>
              </w:numPr>
            </w:pPr>
            <w:r>
              <w:t>$135 million other</w:t>
            </w:r>
            <w:r w:rsidR="00781220">
              <w:t xml:space="preserve"> non-federal</w:t>
            </w:r>
          </w:p>
          <w:p w14:paraId="5931968C" w14:textId="77777777" w:rsidR="00BE46DF" w:rsidRDefault="00BE46DF" w:rsidP="001E3C2E">
            <w:pPr>
              <w:pStyle w:val="ListParagraph"/>
              <w:numPr>
                <w:ilvl w:val="2"/>
                <w:numId w:val="1"/>
              </w:numPr>
            </w:pPr>
            <w:r>
              <w:t>Secretarial Order – Rescinded by Biden</w:t>
            </w:r>
          </w:p>
          <w:p w14:paraId="5E695698" w14:textId="77777777" w:rsidR="00BE46DF" w:rsidRDefault="00BE46DF" w:rsidP="001E3C2E">
            <w:pPr>
              <w:pStyle w:val="ListParagraph"/>
              <w:numPr>
                <w:ilvl w:val="3"/>
                <w:numId w:val="1"/>
              </w:numPr>
            </w:pPr>
            <w:r>
              <w:t>Implementation task force – States would get $105 million for habitat and SGCN</w:t>
            </w:r>
          </w:p>
          <w:p w14:paraId="711D20CC" w14:textId="0C3E71DD" w:rsidR="00BE46DF" w:rsidRPr="00835D03" w:rsidRDefault="00BE46DF" w:rsidP="001E3C2E">
            <w:pPr>
              <w:pStyle w:val="ListParagraph"/>
              <w:numPr>
                <w:ilvl w:val="3"/>
                <w:numId w:val="1"/>
              </w:numPr>
              <w:rPr>
                <w:iCs/>
              </w:rPr>
            </w:pPr>
            <w:r>
              <w:t>Permanent acquisition</w:t>
            </w:r>
          </w:p>
          <w:p w14:paraId="52A2EA39" w14:textId="353BED7F" w:rsidR="00835D03" w:rsidRPr="00645974" w:rsidRDefault="00835D03" w:rsidP="00835D03">
            <w:pPr>
              <w:pStyle w:val="ListParagraph"/>
              <w:numPr>
                <w:ilvl w:val="1"/>
                <w:numId w:val="1"/>
              </w:numPr>
              <w:rPr>
                <w:iCs/>
              </w:rPr>
            </w:pPr>
            <w:r>
              <w:rPr>
                <w:iCs/>
              </w:rPr>
              <w:t xml:space="preserve">$500 million for </w:t>
            </w:r>
            <w:r w:rsidR="00696275">
              <w:rPr>
                <w:iCs/>
              </w:rPr>
              <w:t xml:space="preserve">NPS, USFS, </w:t>
            </w:r>
            <w:proofErr w:type="spellStart"/>
            <w:r w:rsidR="00696275">
              <w:rPr>
                <w:iCs/>
              </w:rPr>
              <w:t>etc</w:t>
            </w:r>
            <w:proofErr w:type="spellEnd"/>
            <w:r w:rsidR="00696275">
              <w:rPr>
                <w:iCs/>
              </w:rPr>
              <w:t xml:space="preserve"> for maintenance backlog</w:t>
            </w:r>
          </w:p>
          <w:p w14:paraId="05802487" w14:textId="77777777" w:rsidR="00BE46DF" w:rsidRDefault="00BE46DF" w:rsidP="00BE46DF">
            <w:pPr>
              <w:pStyle w:val="ListParagraph"/>
              <w:numPr>
                <w:ilvl w:val="0"/>
                <w:numId w:val="1"/>
              </w:numPr>
              <w:ind w:left="619"/>
            </w:pPr>
            <w:r>
              <w:t xml:space="preserve">America’s Conservation Enhancement Act- NFHP, etc. </w:t>
            </w:r>
          </w:p>
          <w:p w14:paraId="2006109C" w14:textId="0F414E57" w:rsidR="00BE46DF" w:rsidRDefault="00BE46DF" w:rsidP="001E3C2E">
            <w:pPr>
              <w:pStyle w:val="ListParagraph"/>
              <w:numPr>
                <w:ilvl w:val="1"/>
                <w:numId w:val="1"/>
              </w:numPr>
            </w:pPr>
            <w:r>
              <w:t>Included NAWCA,</w:t>
            </w:r>
            <w:r w:rsidR="00696275">
              <w:t xml:space="preserve"> </w:t>
            </w:r>
            <w:r>
              <w:t>NFWF,</w:t>
            </w:r>
            <w:r w:rsidR="00696275">
              <w:t xml:space="preserve"> </w:t>
            </w:r>
            <w:r>
              <w:t>Chronic Wasting Disease, and NFHP</w:t>
            </w:r>
          </w:p>
          <w:p w14:paraId="23B7E1AD" w14:textId="77777777" w:rsidR="00BE46DF" w:rsidRDefault="00BE46DF" w:rsidP="001E3C2E">
            <w:pPr>
              <w:pStyle w:val="ListParagraph"/>
              <w:numPr>
                <w:ilvl w:val="1"/>
                <w:numId w:val="1"/>
              </w:numPr>
            </w:pPr>
            <w:r>
              <w:t>Chesapeake Bay Program</w:t>
            </w:r>
          </w:p>
          <w:p w14:paraId="60597BBE" w14:textId="2C206AAE" w:rsidR="00BE46DF" w:rsidRDefault="00BE46DF" w:rsidP="001E3C2E">
            <w:pPr>
              <w:pStyle w:val="ListParagraph"/>
              <w:numPr>
                <w:ilvl w:val="2"/>
                <w:numId w:val="1"/>
              </w:numPr>
            </w:pPr>
            <w:r>
              <w:t>$</w:t>
            </w:r>
            <w:r w:rsidR="00156C25">
              <w:t>90</w:t>
            </w:r>
            <w:r>
              <w:t xml:space="preserve"> </w:t>
            </w:r>
            <w:r w:rsidR="00156C25">
              <w:t>m</w:t>
            </w:r>
            <w:r>
              <w:t>illion</w:t>
            </w:r>
            <w:r w:rsidR="00156C25">
              <w:t xml:space="preserve"> authorized escalating to $92M for FY2025</w:t>
            </w:r>
          </w:p>
          <w:p w14:paraId="63ED1651" w14:textId="6619392D" w:rsidR="00BE46DF" w:rsidRDefault="00696275" w:rsidP="001E3C2E">
            <w:pPr>
              <w:pStyle w:val="ListParagraph"/>
              <w:numPr>
                <w:ilvl w:val="1"/>
                <w:numId w:val="1"/>
              </w:numPr>
            </w:pPr>
            <w:r>
              <w:t xml:space="preserve">NFHP </w:t>
            </w:r>
            <w:r w:rsidR="00BE46DF">
              <w:t>$7.2 million authorization – Unclear if all parts of the program or just projects</w:t>
            </w:r>
          </w:p>
          <w:p w14:paraId="197E09A7" w14:textId="77777777" w:rsidR="00BE46DF" w:rsidRDefault="00BE46DF" w:rsidP="001E3C2E">
            <w:pPr>
              <w:pStyle w:val="ListParagraph"/>
              <w:numPr>
                <w:ilvl w:val="2"/>
                <w:numId w:val="1"/>
              </w:numPr>
            </w:pPr>
            <w:r>
              <w:t xml:space="preserve">On appropriation list </w:t>
            </w:r>
          </w:p>
          <w:p w14:paraId="1345188C" w14:textId="77777777" w:rsidR="00BE46DF" w:rsidRDefault="00BE46DF" w:rsidP="001E3C2E">
            <w:pPr>
              <w:pStyle w:val="ListParagraph"/>
              <w:numPr>
                <w:ilvl w:val="2"/>
                <w:numId w:val="1"/>
              </w:numPr>
            </w:pPr>
            <w:r>
              <w:t>5% administration</w:t>
            </w:r>
          </w:p>
          <w:p w14:paraId="5CCB7445" w14:textId="77777777" w:rsidR="00BE46DF" w:rsidRDefault="00BE46DF" w:rsidP="001E3C2E">
            <w:pPr>
              <w:pStyle w:val="ListParagraph"/>
              <w:numPr>
                <w:ilvl w:val="2"/>
                <w:numId w:val="1"/>
              </w:numPr>
            </w:pPr>
            <w:r>
              <w:t>$2 million for tech and science for 5 federal agencies</w:t>
            </w:r>
          </w:p>
          <w:p w14:paraId="04386ADD" w14:textId="77777777" w:rsidR="00BE46DF" w:rsidRDefault="00BE46DF" w:rsidP="00BE46DF">
            <w:pPr>
              <w:pStyle w:val="ListParagraph"/>
              <w:numPr>
                <w:ilvl w:val="0"/>
                <w:numId w:val="1"/>
              </w:numPr>
              <w:ind w:left="619"/>
            </w:pPr>
            <w:r>
              <w:t xml:space="preserve">WRDA 2020 </w:t>
            </w:r>
          </w:p>
          <w:p w14:paraId="03685411" w14:textId="77777777" w:rsidR="00BE46DF" w:rsidRDefault="00BE46DF" w:rsidP="001E3C2E">
            <w:pPr>
              <w:pStyle w:val="ListParagraph"/>
              <w:numPr>
                <w:ilvl w:val="1"/>
                <w:numId w:val="1"/>
              </w:numPr>
            </w:pPr>
            <w:r>
              <w:lastRenderedPageBreak/>
              <w:t>Multiple titles</w:t>
            </w:r>
          </w:p>
          <w:p w14:paraId="546DB0FE" w14:textId="77777777" w:rsidR="00BE46DF" w:rsidRDefault="00BE46DF" w:rsidP="001E3C2E">
            <w:pPr>
              <w:pStyle w:val="ListParagraph"/>
              <w:numPr>
                <w:ilvl w:val="1"/>
                <w:numId w:val="1"/>
              </w:numPr>
            </w:pPr>
            <w:r>
              <w:t>AIS funding provided to $90 million</w:t>
            </w:r>
          </w:p>
          <w:p w14:paraId="0F2BEF8C" w14:textId="77777777" w:rsidR="00BE46DF" w:rsidRDefault="00BE46DF" w:rsidP="001E3C2E">
            <w:pPr>
              <w:pStyle w:val="ListParagraph"/>
              <w:numPr>
                <w:ilvl w:val="2"/>
                <w:numId w:val="1"/>
              </w:numPr>
            </w:pPr>
            <w:r>
              <w:t xml:space="preserve">$30 million watercraft </w:t>
            </w:r>
          </w:p>
          <w:p w14:paraId="23917739" w14:textId="77777777" w:rsidR="00BE46DF" w:rsidRDefault="00BE46DF" w:rsidP="001E3C2E">
            <w:pPr>
              <w:pStyle w:val="ListParagraph"/>
              <w:numPr>
                <w:ilvl w:val="2"/>
                <w:numId w:val="1"/>
              </w:numPr>
            </w:pPr>
            <w:r>
              <w:t>$15 million aquatic plants</w:t>
            </w:r>
          </w:p>
          <w:p w14:paraId="1E978360" w14:textId="77777777" w:rsidR="00BE46DF" w:rsidRDefault="00BE46DF" w:rsidP="001E3C2E">
            <w:pPr>
              <w:pStyle w:val="ListParagraph"/>
              <w:numPr>
                <w:ilvl w:val="2"/>
                <w:numId w:val="1"/>
              </w:numPr>
            </w:pPr>
            <w:r>
              <w:t>$3 million for monitoring</w:t>
            </w:r>
          </w:p>
          <w:p w14:paraId="3597C029" w14:textId="77777777" w:rsidR="00BE46DF" w:rsidRDefault="00BE46DF" w:rsidP="001E3C2E">
            <w:pPr>
              <w:pStyle w:val="ListParagraph"/>
              <w:numPr>
                <w:ilvl w:val="2"/>
                <w:numId w:val="1"/>
              </w:numPr>
            </w:pPr>
            <w:r>
              <w:t>Research and development</w:t>
            </w:r>
          </w:p>
          <w:p w14:paraId="19B3A6E9" w14:textId="77777777" w:rsidR="00BE46DF" w:rsidRDefault="00BE46DF" w:rsidP="001E3C2E">
            <w:pPr>
              <w:pStyle w:val="ListParagraph"/>
              <w:numPr>
                <w:ilvl w:val="2"/>
                <w:numId w:val="1"/>
              </w:numPr>
            </w:pPr>
            <w:r>
              <w:t>Asian Carp for $25 million</w:t>
            </w:r>
          </w:p>
          <w:p w14:paraId="1C16ED19" w14:textId="77777777" w:rsidR="00BE46DF" w:rsidRDefault="00BE46DF" w:rsidP="001E3C2E">
            <w:pPr>
              <w:pStyle w:val="ListParagraph"/>
              <w:numPr>
                <w:ilvl w:val="2"/>
                <w:numId w:val="1"/>
              </w:numPr>
            </w:pPr>
            <w:r>
              <w:t>Pilot program for $10 million for Upper MO River Basin to mitigate effects on public infrastructure</w:t>
            </w:r>
          </w:p>
          <w:p w14:paraId="36929141" w14:textId="77777777" w:rsidR="00BE46DF" w:rsidRDefault="00BE46DF" w:rsidP="00357EDA">
            <w:pPr>
              <w:pStyle w:val="ListParagraph"/>
              <w:numPr>
                <w:ilvl w:val="2"/>
                <w:numId w:val="1"/>
              </w:numPr>
            </w:pPr>
            <w:r>
              <w:t>USCOE to update guidance and expand their research both species and waters</w:t>
            </w:r>
          </w:p>
          <w:p w14:paraId="2FDB34CB" w14:textId="77777777" w:rsidR="00BE46DF" w:rsidRDefault="00BE46DF" w:rsidP="00357EDA">
            <w:pPr>
              <w:pStyle w:val="ListParagraph"/>
              <w:numPr>
                <w:ilvl w:val="2"/>
                <w:numId w:val="1"/>
              </w:numPr>
            </w:pPr>
            <w:r>
              <w:t>Two new locations for inspections</w:t>
            </w:r>
          </w:p>
          <w:p w14:paraId="078522D8" w14:textId="77777777" w:rsidR="00BE46DF" w:rsidRDefault="00BE46DF" w:rsidP="00357EDA">
            <w:pPr>
              <w:pStyle w:val="ListParagraph"/>
              <w:numPr>
                <w:ilvl w:val="2"/>
                <w:numId w:val="1"/>
              </w:numPr>
            </w:pPr>
            <w:r>
              <w:t xml:space="preserve">Remove plants </w:t>
            </w:r>
          </w:p>
          <w:p w14:paraId="19967CCE" w14:textId="77777777" w:rsidR="00BE46DF" w:rsidRDefault="00BE46DF" w:rsidP="00357EDA">
            <w:pPr>
              <w:pStyle w:val="ListParagraph"/>
              <w:numPr>
                <w:ilvl w:val="2"/>
                <w:numId w:val="1"/>
              </w:numPr>
            </w:pPr>
            <w:r>
              <w:t>In Rivers and Harbor Act – Slow Asian Carp in all six sub-basins</w:t>
            </w:r>
          </w:p>
          <w:p w14:paraId="3D3EB77D" w14:textId="77777777" w:rsidR="00BE46DF" w:rsidRDefault="00BE46DF" w:rsidP="00357EDA">
            <w:pPr>
              <w:pStyle w:val="ListParagraph"/>
              <w:numPr>
                <w:ilvl w:val="2"/>
                <w:numId w:val="1"/>
              </w:numPr>
            </w:pPr>
            <w:r>
              <w:t>Alpine Lakes program - $25 million</w:t>
            </w:r>
          </w:p>
          <w:p w14:paraId="2A120948" w14:textId="77777777" w:rsidR="00BE46DF" w:rsidRDefault="00BE46DF" w:rsidP="00357EDA">
            <w:pPr>
              <w:pStyle w:val="ListParagraph"/>
              <w:numPr>
                <w:ilvl w:val="2"/>
                <w:numId w:val="1"/>
              </w:numPr>
            </w:pPr>
            <w:r>
              <w:t>Asian Carp Program in Cumberland and TN Rivers – YY technology</w:t>
            </w:r>
          </w:p>
          <w:p w14:paraId="10FAE4F4" w14:textId="77777777" w:rsidR="00BE46DF" w:rsidRDefault="00BE46DF" w:rsidP="00357EDA">
            <w:pPr>
              <w:pStyle w:val="ListParagraph"/>
              <w:numPr>
                <w:ilvl w:val="1"/>
                <w:numId w:val="1"/>
              </w:numPr>
            </w:pPr>
            <w:r>
              <w:t>Inland projects – 65-35 cost share to FY2031 – $113M</w:t>
            </w:r>
          </w:p>
          <w:p w14:paraId="042E174C" w14:textId="77777777" w:rsidR="00BE46DF" w:rsidRDefault="00BE46DF" w:rsidP="00357EDA">
            <w:pPr>
              <w:pStyle w:val="ListParagraph"/>
              <w:numPr>
                <w:ilvl w:val="1"/>
                <w:numId w:val="1"/>
              </w:numPr>
            </w:pPr>
            <w:r>
              <w:t>Natural infrastructure</w:t>
            </w:r>
          </w:p>
          <w:p w14:paraId="774069FD" w14:textId="7D4EDC2B" w:rsidR="00BE46DF" w:rsidRDefault="00BE46DF" w:rsidP="00357EDA">
            <w:pPr>
              <w:pStyle w:val="ListParagraph"/>
              <w:numPr>
                <w:ilvl w:val="2"/>
                <w:numId w:val="1"/>
              </w:numPr>
            </w:pPr>
            <w:r>
              <w:t xml:space="preserve">Emphasize non-tech support and </w:t>
            </w:r>
            <w:r w:rsidR="00156C25">
              <w:t>resiliency</w:t>
            </w:r>
            <w:r>
              <w:t xml:space="preserve"> planning</w:t>
            </w:r>
          </w:p>
          <w:p w14:paraId="7D2F15A1" w14:textId="77777777" w:rsidR="00BE46DF" w:rsidRDefault="00BE46DF" w:rsidP="00357EDA">
            <w:pPr>
              <w:pStyle w:val="ListParagraph"/>
              <w:numPr>
                <w:ilvl w:val="2"/>
                <w:numId w:val="1"/>
              </w:numPr>
            </w:pPr>
            <w:r>
              <w:t>Update planning guidance on sea level rise</w:t>
            </w:r>
          </w:p>
          <w:p w14:paraId="125DB21C" w14:textId="77777777" w:rsidR="00BE46DF" w:rsidRDefault="00BE46DF" w:rsidP="00357EDA">
            <w:pPr>
              <w:pStyle w:val="ListParagraph"/>
              <w:numPr>
                <w:ilvl w:val="2"/>
                <w:numId w:val="1"/>
              </w:numPr>
            </w:pPr>
            <w:r>
              <w:t>Small flooding control</w:t>
            </w:r>
          </w:p>
          <w:p w14:paraId="2F868FF3" w14:textId="77777777" w:rsidR="00BE46DF" w:rsidRDefault="00BE46DF" w:rsidP="00357EDA">
            <w:pPr>
              <w:pStyle w:val="ListParagraph"/>
              <w:numPr>
                <w:ilvl w:val="2"/>
                <w:numId w:val="1"/>
              </w:numPr>
            </w:pPr>
            <w:r>
              <w:t>Flood protection</w:t>
            </w:r>
          </w:p>
          <w:p w14:paraId="584D2475" w14:textId="77777777" w:rsidR="00BE46DF" w:rsidRDefault="00BE46DF" w:rsidP="00357EDA">
            <w:pPr>
              <w:pStyle w:val="ListParagraph"/>
              <w:numPr>
                <w:ilvl w:val="2"/>
                <w:numId w:val="1"/>
              </w:numPr>
            </w:pPr>
            <w:r>
              <w:t>Feasibility studies to include on projects to include long and short-term benefits</w:t>
            </w:r>
          </w:p>
          <w:p w14:paraId="227C8BC6" w14:textId="77777777" w:rsidR="00BE46DF" w:rsidRDefault="00BE46DF" w:rsidP="00357EDA">
            <w:pPr>
              <w:pStyle w:val="ListParagraph"/>
              <w:numPr>
                <w:ilvl w:val="1"/>
                <w:numId w:val="1"/>
              </w:numPr>
            </w:pPr>
            <w:r>
              <w:t>Planning assistance to states to include water supply</w:t>
            </w:r>
          </w:p>
          <w:p w14:paraId="1F0AFAA8" w14:textId="77777777" w:rsidR="00BE46DF" w:rsidRDefault="00BE46DF" w:rsidP="00357EDA">
            <w:pPr>
              <w:pStyle w:val="ListParagraph"/>
              <w:numPr>
                <w:ilvl w:val="1"/>
                <w:numId w:val="1"/>
              </w:numPr>
            </w:pPr>
            <w:r>
              <w:t>NAS study on sharing water supplies and demand</w:t>
            </w:r>
          </w:p>
          <w:p w14:paraId="033EBCB4" w14:textId="77777777" w:rsidR="00BE46DF" w:rsidRDefault="00BE46DF" w:rsidP="00357EDA">
            <w:pPr>
              <w:pStyle w:val="ListParagraph"/>
              <w:numPr>
                <w:ilvl w:val="1"/>
                <w:numId w:val="1"/>
              </w:numPr>
            </w:pPr>
            <w:r>
              <w:t>Inland waterways – Non-federal interests can do work</w:t>
            </w:r>
          </w:p>
          <w:p w14:paraId="18D9E550" w14:textId="77777777" w:rsidR="00BE46DF" w:rsidRDefault="00BE46DF" w:rsidP="00357EDA">
            <w:pPr>
              <w:pStyle w:val="ListParagraph"/>
              <w:numPr>
                <w:ilvl w:val="1"/>
                <w:numId w:val="1"/>
              </w:numPr>
            </w:pPr>
            <w:r>
              <w:t>Upper MS River environmental work - $40 million</w:t>
            </w:r>
          </w:p>
          <w:p w14:paraId="7A3EF013" w14:textId="77777777" w:rsidR="00BE46DF" w:rsidRDefault="00BE46DF" w:rsidP="00357EDA">
            <w:pPr>
              <w:pStyle w:val="ListParagraph"/>
              <w:numPr>
                <w:ilvl w:val="2"/>
                <w:numId w:val="1"/>
              </w:numPr>
            </w:pPr>
            <w:r>
              <w:t>$15 million – monitoring and research</w:t>
            </w:r>
          </w:p>
          <w:p w14:paraId="5B8CFAB8" w14:textId="77777777" w:rsidR="00BE46DF" w:rsidRDefault="00BE46DF" w:rsidP="00BE46DF">
            <w:pPr>
              <w:pStyle w:val="ListParagraph"/>
              <w:numPr>
                <w:ilvl w:val="0"/>
                <w:numId w:val="1"/>
              </w:numPr>
              <w:ind w:left="619"/>
            </w:pPr>
            <w:r>
              <w:t xml:space="preserve">Energy Act of 2020 </w:t>
            </w:r>
          </w:p>
          <w:p w14:paraId="4A7B3B63" w14:textId="77777777" w:rsidR="00BE46DF" w:rsidRDefault="00BE46DF" w:rsidP="00357EDA">
            <w:pPr>
              <w:pStyle w:val="ListParagraph"/>
              <w:numPr>
                <w:ilvl w:val="1"/>
                <w:numId w:val="1"/>
              </w:numPr>
            </w:pPr>
            <w:r>
              <w:t>Committee to coordinate activities between agencies</w:t>
            </w:r>
          </w:p>
          <w:p w14:paraId="74A216EF" w14:textId="77777777" w:rsidR="00BE46DF" w:rsidRDefault="00BE46DF" w:rsidP="00357EDA">
            <w:pPr>
              <w:pStyle w:val="ListParagraph"/>
              <w:numPr>
                <w:ilvl w:val="1"/>
                <w:numId w:val="1"/>
              </w:numPr>
            </w:pPr>
            <w:r>
              <w:t>Smart energy and water efficiency - $15 million for advanced tech grant</w:t>
            </w:r>
          </w:p>
          <w:p w14:paraId="0956C417" w14:textId="5F26A026" w:rsidR="00BE46DF" w:rsidRDefault="002E0C60" w:rsidP="00357EDA">
            <w:pPr>
              <w:pStyle w:val="ListParagraph"/>
              <w:numPr>
                <w:ilvl w:val="1"/>
                <w:numId w:val="1"/>
              </w:numPr>
            </w:pPr>
            <w:r>
              <w:t xml:space="preserve">Fits into </w:t>
            </w:r>
            <w:r w:rsidR="00BE46DF">
              <w:t>Water Security Grand challenge</w:t>
            </w:r>
            <w:r>
              <w:t xml:space="preserve"> but not directly </w:t>
            </w:r>
          </w:p>
          <w:p w14:paraId="60AD642B" w14:textId="77777777" w:rsidR="00BE46DF" w:rsidRDefault="00BE46DF" w:rsidP="00DA41E9">
            <w:pPr>
              <w:pStyle w:val="ListParagraph"/>
              <w:numPr>
                <w:ilvl w:val="2"/>
                <w:numId w:val="1"/>
              </w:numPr>
            </w:pPr>
            <w:r>
              <w:t>Wastewater to water</w:t>
            </w:r>
          </w:p>
          <w:p w14:paraId="76E8C033" w14:textId="77777777" w:rsidR="00BE46DF" w:rsidRDefault="00BE46DF" w:rsidP="00DA41E9">
            <w:pPr>
              <w:pStyle w:val="ListParagraph"/>
              <w:numPr>
                <w:ilvl w:val="2"/>
                <w:numId w:val="1"/>
              </w:numPr>
            </w:pPr>
            <w:r>
              <w:t>Small modular water systems</w:t>
            </w:r>
          </w:p>
          <w:p w14:paraId="5A226B06" w14:textId="77777777" w:rsidR="00BE46DF" w:rsidRDefault="00BE46DF" w:rsidP="00DA41E9">
            <w:pPr>
              <w:pStyle w:val="ListParagraph"/>
              <w:numPr>
                <w:ilvl w:val="2"/>
                <w:numId w:val="1"/>
              </w:numPr>
            </w:pPr>
            <w:r>
              <w:t>Desalination</w:t>
            </w:r>
          </w:p>
          <w:p w14:paraId="7570A0D0" w14:textId="77777777" w:rsidR="00BE46DF" w:rsidRDefault="00BE46DF" w:rsidP="00357EDA">
            <w:pPr>
              <w:pStyle w:val="ListParagraph"/>
              <w:numPr>
                <w:ilvl w:val="1"/>
                <w:numId w:val="1"/>
              </w:numPr>
            </w:pPr>
            <w:r>
              <w:t>Waterpower – Green energy and hydropower, particularly pumped-storage</w:t>
            </w:r>
          </w:p>
          <w:p w14:paraId="7CD65162" w14:textId="77777777" w:rsidR="00BE46DF" w:rsidRDefault="00BE46DF" w:rsidP="00357EDA">
            <w:pPr>
              <w:pStyle w:val="ListParagraph"/>
              <w:numPr>
                <w:ilvl w:val="1"/>
                <w:numId w:val="1"/>
              </w:numPr>
            </w:pPr>
            <w:r>
              <w:t>RD program to reduced environmental effects to DOE</w:t>
            </w:r>
          </w:p>
          <w:p w14:paraId="44FD0653" w14:textId="77777777" w:rsidR="00BE46DF" w:rsidRDefault="00BE46DF" w:rsidP="00BE46DF">
            <w:pPr>
              <w:pStyle w:val="ListParagraph"/>
              <w:numPr>
                <w:ilvl w:val="0"/>
                <w:numId w:val="1"/>
              </w:numPr>
              <w:ind w:left="619"/>
            </w:pPr>
            <w:r>
              <w:t xml:space="preserve">Executive Orders since September relevant to SOW </w:t>
            </w:r>
          </w:p>
          <w:p w14:paraId="39E88362" w14:textId="77777777" w:rsidR="00BE46DF" w:rsidRDefault="00BE46DF" w:rsidP="00117E2A">
            <w:pPr>
              <w:pStyle w:val="ListParagraph"/>
              <w:numPr>
                <w:ilvl w:val="1"/>
                <w:numId w:val="1"/>
              </w:numPr>
            </w:pPr>
            <w:r>
              <w:t>Regulatory freeze in place on all orders published but not implemented</w:t>
            </w:r>
          </w:p>
          <w:p w14:paraId="2805094A" w14:textId="77777777" w:rsidR="00BE46DF" w:rsidRDefault="00BE46DF" w:rsidP="00117E2A">
            <w:pPr>
              <w:pStyle w:val="ListParagraph"/>
              <w:numPr>
                <w:ilvl w:val="2"/>
                <w:numId w:val="1"/>
              </w:numPr>
            </w:pPr>
            <w:r>
              <w:t>USACOE Nationwide permits – Likely will change with 300’ threshold on streams</w:t>
            </w:r>
          </w:p>
          <w:p w14:paraId="644228AF" w14:textId="77777777" w:rsidR="00BE46DF" w:rsidRDefault="00BE46DF" w:rsidP="00117E2A">
            <w:pPr>
              <w:pStyle w:val="ListParagraph"/>
              <w:numPr>
                <w:ilvl w:val="2"/>
                <w:numId w:val="1"/>
              </w:numPr>
            </w:pPr>
            <w:r>
              <w:t>List will be provided</w:t>
            </w:r>
          </w:p>
          <w:p w14:paraId="591FA261" w14:textId="77777777" w:rsidR="00BE46DF" w:rsidRDefault="00BE46DF" w:rsidP="00117E2A">
            <w:pPr>
              <w:pStyle w:val="ListParagraph"/>
              <w:numPr>
                <w:ilvl w:val="2"/>
                <w:numId w:val="1"/>
              </w:numPr>
            </w:pPr>
            <w:r>
              <w:t xml:space="preserve">Climate Change – 30X30 </w:t>
            </w:r>
          </w:p>
          <w:p w14:paraId="2DA55727" w14:textId="77777777" w:rsidR="00BE46DF" w:rsidRDefault="00BE46DF" w:rsidP="00117E2A">
            <w:pPr>
              <w:pStyle w:val="ListParagraph"/>
              <w:numPr>
                <w:ilvl w:val="3"/>
                <w:numId w:val="1"/>
              </w:numPr>
            </w:pPr>
            <w:r>
              <w:t>90 days to build plans</w:t>
            </w:r>
          </w:p>
          <w:p w14:paraId="3B0D4CEF" w14:textId="77777777" w:rsidR="00BE46DF" w:rsidRDefault="00BE46DF" w:rsidP="00117E2A">
            <w:pPr>
              <w:pStyle w:val="ListParagraph"/>
              <w:numPr>
                <w:ilvl w:val="3"/>
                <w:numId w:val="1"/>
              </w:numPr>
            </w:pPr>
            <w:r>
              <w:t>Good collaboration noted</w:t>
            </w:r>
          </w:p>
          <w:p w14:paraId="084D3788" w14:textId="77777777" w:rsidR="00BE46DF" w:rsidRDefault="00BE46DF" w:rsidP="00117E2A">
            <w:pPr>
              <w:pStyle w:val="ListParagraph"/>
              <w:numPr>
                <w:ilvl w:val="3"/>
                <w:numId w:val="1"/>
              </w:numPr>
            </w:pPr>
            <w:r>
              <w:lastRenderedPageBreak/>
              <w:t>Existing protections will be included and will be multiple use</w:t>
            </w:r>
          </w:p>
          <w:p w14:paraId="1558138E" w14:textId="77777777" w:rsidR="00BE46DF" w:rsidRDefault="00BE46DF" w:rsidP="00BE46DF">
            <w:pPr>
              <w:pStyle w:val="ListParagraph"/>
              <w:numPr>
                <w:ilvl w:val="0"/>
                <w:numId w:val="1"/>
              </w:numPr>
              <w:ind w:left="619"/>
            </w:pPr>
            <w:r>
              <w:t xml:space="preserve">Omnibus Appropriations relevant to SOW </w:t>
            </w:r>
          </w:p>
          <w:p w14:paraId="6EF2FC6F" w14:textId="77777777" w:rsidR="00BE46DF" w:rsidRDefault="00BE46DF" w:rsidP="00135235">
            <w:pPr>
              <w:pStyle w:val="ListParagraph"/>
              <w:numPr>
                <w:ilvl w:val="1"/>
                <w:numId w:val="1"/>
              </w:numPr>
            </w:pPr>
            <w:r>
              <w:t>$1.08 billion for water conservation and rehab projects</w:t>
            </w:r>
          </w:p>
          <w:p w14:paraId="4E68AC03" w14:textId="74429989" w:rsidR="00BE46DF" w:rsidRPr="00645974" w:rsidRDefault="00BE46DF" w:rsidP="00BE46DF">
            <w:pPr>
              <w:pStyle w:val="ListParagraph"/>
              <w:numPr>
                <w:ilvl w:val="0"/>
                <w:numId w:val="1"/>
              </w:numPr>
              <w:ind w:left="619"/>
              <w:rPr>
                <w:iCs/>
              </w:rPr>
            </w:pPr>
            <w:r>
              <w:t>RAWA is</w:t>
            </w:r>
            <w:r w:rsidR="00963368">
              <w:t xml:space="preserve"> almost ready for introduction</w:t>
            </w:r>
            <w:r>
              <w:t xml:space="preserve"> in both chambers </w:t>
            </w:r>
          </w:p>
        </w:tc>
      </w:tr>
      <w:tr w:rsidR="00BE46DF" w14:paraId="7CE140C3" w14:textId="77777777" w:rsidTr="00BD156E">
        <w:trPr>
          <w:trHeight w:val="342"/>
        </w:trPr>
        <w:tc>
          <w:tcPr>
            <w:tcW w:w="2261" w:type="dxa"/>
            <w:tcBorders>
              <w:top w:val="nil"/>
              <w:left w:val="nil"/>
              <w:bottom w:val="nil"/>
              <w:right w:val="nil"/>
            </w:tcBorders>
          </w:tcPr>
          <w:p w14:paraId="13F0DEB4" w14:textId="77777777" w:rsidR="00BE46DF" w:rsidRDefault="00BE46DF">
            <w:pPr>
              <w:ind w:left="821"/>
            </w:pPr>
            <w:r>
              <w:t xml:space="preserve"> </w:t>
            </w:r>
          </w:p>
        </w:tc>
        <w:tc>
          <w:tcPr>
            <w:tcW w:w="7655" w:type="dxa"/>
            <w:vMerge/>
            <w:tcBorders>
              <w:left w:val="nil"/>
              <w:right w:val="nil"/>
            </w:tcBorders>
          </w:tcPr>
          <w:p w14:paraId="1A9C6527" w14:textId="776ECF8C" w:rsidR="00BE46DF" w:rsidRDefault="00BE46DF" w:rsidP="00C75841">
            <w:pPr>
              <w:pStyle w:val="ListParagraph"/>
              <w:numPr>
                <w:ilvl w:val="0"/>
                <w:numId w:val="1"/>
              </w:numPr>
            </w:pPr>
          </w:p>
        </w:tc>
      </w:tr>
      <w:tr w:rsidR="00BE46DF" w14:paraId="2B5B6DD9" w14:textId="77777777" w:rsidTr="00BD156E">
        <w:trPr>
          <w:trHeight w:val="268"/>
        </w:trPr>
        <w:tc>
          <w:tcPr>
            <w:tcW w:w="2261" w:type="dxa"/>
            <w:tcBorders>
              <w:top w:val="nil"/>
              <w:left w:val="nil"/>
              <w:bottom w:val="nil"/>
              <w:right w:val="nil"/>
            </w:tcBorders>
          </w:tcPr>
          <w:p w14:paraId="687E7080" w14:textId="77777777" w:rsidR="00BE46DF" w:rsidRDefault="00BE46DF">
            <w:pPr>
              <w:ind w:left="821"/>
            </w:pPr>
            <w:r>
              <w:t xml:space="preserve"> </w:t>
            </w:r>
          </w:p>
        </w:tc>
        <w:tc>
          <w:tcPr>
            <w:tcW w:w="7655" w:type="dxa"/>
            <w:vMerge/>
            <w:tcBorders>
              <w:left w:val="nil"/>
              <w:right w:val="nil"/>
            </w:tcBorders>
          </w:tcPr>
          <w:p w14:paraId="55AEBB7C" w14:textId="0ABBF90A" w:rsidR="00BE46DF" w:rsidRDefault="00BE46DF" w:rsidP="00C75841">
            <w:pPr>
              <w:pStyle w:val="ListParagraph"/>
              <w:numPr>
                <w:ilvl w:val="0"/>
                <w:numId w:val="1"/>
              </w:numPr>
            </w:pPr>
          </w:p>
        </w:tc>
      </w:tr>
      <w:tr w:rsidR="00BE46DF" w14:paraId="54E7245F" w14:textId="77777777" w:rsidTr="00BD156E">
        <w:trPr>
          <w:trHeight w:val="269"/>
        </w:trPr>
        <w:tc>
          <w:tcPr>
            <w:tcW w:w="2261" w:type="dxa"/>
            <w:tcBorders>
              <w:top w:val="nil"/>
              <w:left w:val="nil"/>
              <w:bottom w:val="nil"/>
              <w:right w:val="nil"/>
            </w:tcBorders>
          </w:tcPr>
          <w:p w14:paraId="6D91E396" w14:textId="77777777" w:rsidR="00BE46DF" w:rsidRDefault="00BE46DF">
            <w:pPr>
              <w:ind w:left="821"/>
            </w:pPr>
            <w:r>
              <w:t xml:space="preserve"> </w:t>
            </w:r>
          </w:p>
        </w:tc>
        <w:tc>
          <w:tcPr>
            <w:tcW w:w="7655" w:type="dxa"/>
            <w:vMerge/>
            <w:tcBorders>
              <w:left w:val="nil"/>
              <w:right w:val="nil"/>
            </w:tcBorders>
          </w:tcPr>
          <w:p w14:paraId="10D4F5D2" w14:textId="7719D797" w:rsidR="00BE46DF" w:rsidRDefault="00BE46DF" w:rsidP="00C75841">
            <w:pPr>
              <w:pStyle w:val="ListParagraph"/>
              <w:numPr>
                <w:ilvl w:val="0"/>
                <w:numId w:val="1"/>
              </w:numPr>
            </w:pPr>
          </w:p>
        </w:tc>
      </w:tr>
      <w:tr w:rsidR="00BE46DF" w14:paraId="3DD324B8" w14:textId="77777777" w:rsidTr="00BD156E">
        <w:trPr>
          <w:trHeight w:val="269"/>
        </w:trPr>
        <w:tc>
          <w:tcPr>
            <w:tcW w:w="2261" w:type="dxa"/>
            <w:tcBorders>
              <w:top w:val="nil"/>
              <w:left w:val="nil"/>
              <w:bottom w:val="nil"/>
              <w:right w:val="nil"/>
            </w:tcBorders>
          </w:tcPr>
          <w:p w14:paraId="426B3B5C" w14:textId="77777777" w:rsidR="00BE46DF" w:rsidRDefault="00BE46DF">
            <w:pPr>
              <w:ind w:left="821"/>
            </w:pPr>
            <w:r>
              <w:t xml:space="preserve"> </w:t>
            </w:r>
          </w:p>
        </w:tc>
        <w:tc>
          <w:tcPr>
            <w:tcW w:w="7655" w:type="dxa"/>
            <w:vMerge/>
            <w:tcBorders>
              <w:left w:val="nil"/>
              <w:right w:val="nil"/>
            </w:tcBorders>
          </w:tcPr>
          <w:p w14:paraId="26D11303" w14:textId="3A2D31D4" w:rsidR="00BE46DF" w:rsidRDefault="00BE46DF" w:rsidP="00C75841">
            <w:pPr>
              <w:pStyle w:val="ListParagraph"/>
              <w:numPr>
                <w:ilvl w:val="0"/>
                <w:numId w:val="1"/>
              </w:numPr>
            </w:pPr>
          </w:p>
        </w:tc>
      </w:tr>
      <w:tr w:rsidR="00BE46DF" w14:paraId="63859616" w14:textId="77777777" w:rsidTr="00BD156E">
        <w:trPr>
          <w:trHeight w:val="269"/>
        </w:trPr>
        <w:tc>
          <w:tcPr>
            <w:tcW w:w="2261" w:type="dxa"/>
            <w:tcBorders>
              <w:top w:val="nil"/>
              <w:left w:val="nil"/>
              <w:bottom w:val="nil"/>
              <w:right w:val="nil"/>
            </w:tcBorders>
          </w:tcPr>
          <w:p w14:paraId="68347D62" w14:textId="77777777" w:rsidR="00BE46DF" w:rsidRDefault="00BE46DF">
            <w:pPr>
              <w:ind w:left="821"/>
            </w:pPr>
            <w:r>
              <w:t xml:space="preserve"> </w:t>
            </w:r>
          </w:p>
        </w:tc>
        <w:tc>
          <w:tcPr>
            <w:tcW w:w="7655" w:type="dxa"/>
            <w:vMerge/>
            <w:tcBorders>
              <w:left w:val="nil"/>
              <w:right w:val="nil"/>
            </w:tcBorders>
          </w:tcPr>
          <w:p w14:paraId="40BB10F0" w14:textId="1FFB1747" w:rsidR="00BE46DF" w:rsidRDefault="00BE46DF" w:rsidP="00C75841">
            <w:pPr>
              <w:pStyle w:val="ListParagraph"/>
              <w:numPr>
                <w:ilvl w:val="0"/>
                <w:numId w:val="1"/>
              </w:numPr>
            </w:pPr>
          </w:p>
        </w:tc>
      </w:tr>
      <w:tr w:rsidR="00BE46DF" w14:paraId="28DBC28B" w14:textId="77777777" w:rsidTr="00BD156E">
        <w:trPr>
          <w:trHeight w:val="538"/>
        </w:trPr>
        <w:tc>
          <w:tcPr>
            <w:tcW w:w="2261" w:type="dxa"/>
            <w:tcBorders>
              <w:top w:val="nil"/>
              <w:left w:val="nil"/>
              <w:bottom w:val="nil"/>
              <w:right w:val="nil"/>
            </w:tcBorders>
          </w:tcPr>
          <w:p w14:paraId="16DBAE19" w14:textId="77777777" w:rsidR="00BE46DF" w:rsidRDefault="00BE46DF">
            <w:pPr>
              <w:ind w:left="821"/>
            </w:pPr>
            <w:r>
              <w:t xml:space="preserve"> </w:t>
            </w:r>
          </w:p>
          <w:p w14:paraId="04B2C256" w14:textId="77777777" w:rsidR="00BE46DF" w:rsidRDefault="00BE46DF">
            <w:pPr>
              <w:ind w:left="821"/>
            </w:pPr>
            <w:r>
              <w:rPr>
                <w:i/>
              </w:rPr>
              <w:t xml:space="preserve"> </w:t>
            </w:r>
          </w:p>
        </w:tc>
        <w:tc>
          <w:tcPr>
            <w:tcW w:w="7655" w:type="dxa"/>
            <w:vMerge/>
            <w:tcBorders>
              <w:left w:val="nil"/>
              <w:bottom w:val="nil"/>
              <w:right w:val="nil"/>
            </w:tcBorders>
          </w:tcPr>
          <w:p w14:paraId="58D61B22" w14:textId="2FE9A974" w:rsidR="00BE46DF" w:rsidRDefault="00BE46DF" w:rsidP="00C75841">
            <w:pPr>
              <w:pStyle w:val="ListParagraph"/>
              <w:numPr>
                <w:ilvl w:val="0"/>
                <w:numId w:val="1"/>
              </w:numPr>
            </w:pPr>
          </w:p>
        </w:tc>
      </w:tr>
      <w:tr w:rsidR="00C459E2" w14:paraId="3466E359" w14:textId="77777777">
        <w:trPr>
          <w:trHeight w:val="538"/>
        </w:trPr>
        <w:tc>
          <w:tcPr>
            <w:tcW w:w="2261" w:type="dxa"/>
            <w:tcBorders>
              <w:top w:val="nil"/>
              <w:left w:val="nil"/>
              <w:bottom w:val="nil"/>
              <w:right w:val="nil"/>
            </w:tcBorders>
          </w:tcPr>
          <w:p w14:paraId="11C30426" w14:textId="77777777" w:rsidR="00C459E2" w:rsidRDefault="00A70E36">
            <w:pPr>
              <w:ind w:right="118"/>
              <w:jc w:val="center"/>
            </w:pPr>
            <w:r>
              <w:lastRenderedPageBreak/>
              <w:t xml:space="preserve">10:40 </w:t>
            </w:r>
          </w:p>
          <w:p w14:paraId="0182DB62" w14:textId="77777777" w:rsidR="00C459E2" w:rsidRDefault="00A70E36">
            <w:r>
              <w:rPr>
                <w:i/>
              </w:rPr>
              <w:t xml:space="preserve"> </w:t>
            </w:r>
          </w:p>
        </w:tc>
        <w:tc>
          <w:tcPr>
            <w:tcW w:w="7655" w:type="dxa"/>
            <w:tcBorders>
              <w:top w:val="nil"/>
              <w:left w:val="nil"/>
              <w:bottom w:val="nil"/>
              <w:right w:val="nil"/>
            </w:tcBorders>
          </w:tcPr>
          <w:p w14:paraId="1FDF755A" w14:textId="54BD0650" w:rsidR="00A54AB4" w:rsidRDefault="00A70E36">
            <w:r>
              <w:t xml:space="preserve">2020 AFWA Water Database Webinar Next Steps Update – </w:t>
            </w:r>
            <w:r>
              <w:rPr>
                <w:i/>
              </w:rPr>
              <w:t>C. Estes, Life Member</w:t>
            </w:r>
            <w:r>
              <w:t xml:space="preserve"> </w:t>
            </w:r>
          </w:p>
          <w:p w14:paraId="11408C92" w14:textId="336C2812" w:rsidR="00C75841" w:rsidRDefault="00087450" w:rsidP="00BE46DF">
            <w:pPr>
              <w:pStyle w:val="ListParagraph"/>
              <w:numPr>
                <w:ilvl w:val="0"/>
                <w:numId w:val="3"/>
              </w:numPr>
              <w:ind w:left="619"/>
            </w:pPr>
            <w:r>
              <w:t xml:space="preserve">August </w:t>
            </w:r>
            <w:r w:rsidR="00A54AB4">
              <w:t xml:space="preserve">2020 </w:t>
            </w:r>
            <w:r>
              <w:t xml:space="preserve">webinar site </w:t>
            </w:r>
            <w:r w:rsidR="00A54AB4">
              <w:t>is periodically</w:t>
            </w:r>
            <w:r>
              <w:t xml:space="preserve"> updated with USGS webinars </w:t>
            </w:r>
            <w:r w:rsidR="00A54AB4">
              <w:t>and relevant</w:t>
            </w:r>
            <w:r>
              <w:t xml:space="preserve"> information</w:t>
            </w:r>
          </w:p>
          <w:p w14:paraId="74DDA4A5" w14:textId="69026689" w:rsidR="00087450" w:rsidRDefault="00BE46DF" w:rsidP="00BE46DF">
            <w:pPr>
              <w:pStyle w:val="ListParagraph"/>
              <w:numPr>
                <w:ilvl w:val="0"/>
                <w:numId w:val="3"/>
              </w:numPr>
              <w:ind w:left="619"/>
            </w:pPr>
            <w:r>
              <w:t>Matrix of water data sources, etc.</w:t>
            </w:r>
            <w:r w:rsidR="00087450">
              <w:t xml:space="preserve"> </w:t>
            </w:r>
          </w:p>
          <w:p w14:paraId="7A3A7C05" w14:textId="519EFE69" w:rsidR="00087450" w:rsidRDefault="00087450" w:rsidP="00087450">
            <w:pPr>
              <w:pStyle w:val="ListParagraph"/>
              <w:numPr>
                <w:ilvl w:val="1"/>
                <w:numId w:val="3"/>
              </w:numPr>
            </w:pPr>
            <w:r>
              <w:t>Us</w:t>
            </w:r>
            <w:r w:rsidR="00A54AB4">
              <w:t>ing</w:t>
            </w:r>
            <w:r>
              <w:t xml:space="preserve"> </w:t>
            </w:r>
            <w:r w:rsidR="00A54AB4">
              <w:t>NFHP 2006/2012</w:t>
            </w:r>
            <w:r w:rsidR="00D45F16">
              <w:t xml:space="preserve"> </w:t>
            </w:r>
            <w:r>
              <w:t>Federal Caucus matrix  as a concept</w:t>
            </w:r>
            <w:r w:rsidR="00D45F16">
              <w:t>ual model</w:t>
            </w:r>
            <w:r w:rsidR="00A54AB4">
              <w:t xml:space="preserve"> to </w:t>
            </w:r>
            <w:r>
              <w:t>show who has what information</w:t>
            </w:r>
            <w:r w:rsidR="00A54AB4">
              <w:t xml:space="preserve"> and resources to support water data collection, analysis and decision making (will be expanded to include state</w:t>
            </w:r>
            <w:r w:rsidR="00D45F16">
              <w:t>s</w:t>
            </w:r>
            <w:r w:rsidR="00A54AB4">
              <w:t xml:space="preserve"> and</w:t>
            </w:r>
            <w:r w:rsidR="00D45F16">
              <w:t xml:space="preserve"> NGO’s)</w:t>
            </w:r>
          </w:p>
          <w:p w14:paraId="75C160D6" w14:textId="4157FFCC" w:rsidR="00087450" w:rsidRDefault="00087450" w:rsidP="00087450">
            <w:pPr>
              <w:pStyle w:val="ListParagraph"/>
              <w:numPr>
                <w:ilvl w:val="1"/>
                <w:numId w:val="3"/>
              </w:numPr>
            </w:pPr>
            <w:r>
              <w:t>Internet of Water</w:t>
            </w:r>
            <w:r w:rsidR="00A54AB4">
              <w:t>, WSWC</w:t>
            </w:r>
            <w:r>
              <w:t xml:space="preserve"> and </w:t>
            </w:r>
            <w:proofErr w:type="spellStart"/>
            <w:r>
              <w:t>WestFAS</w:t>
            </w:r>
            <w:r w:rsidR="00A54AB4">
              <w:t>T</w:t>
            </w:r>
            <w:proofErr w:type="spellEnd"/>
            <w:r>
              <w:t xml:space="preserve"> – Trying to develop </w:t>
            </w:r>
            <w:r w:rsidR="00A54AB4">
              <w:t xml:space="preserve">initial version of </w:t>
            </w:r>
            <w:r>
              <w:t>our prototype</w:t>
            </w:r>
            <w:r w:rsidR="00A54AB4">
              <w:t xml:space="preserve"> per the August webinar</w:t>
            </w:r>
          </w:p>
          <w:p w14:paraId="50BD1F7F" w14:textId="51BC54E3" w:rsidR="00BA407C" w:rsidRDefault="00BA407C" w:rsidP="00BA407C">
            <w:pPr>
              <w:pStyle w:val="ListParagraph"/>
              <w:numPr>
                <w:ilvl w:val="2"/>
                <w:numId w:val="3"/>
              </w:numPr>
            </w:pPr>
            <w:r>
              <w:t>Likely will take six months to complete</w:t>
            </w:r>
            <w:r w:rsidR="00A54AB4">
              <w:t xml:space="preserve"> a</w:t>
            </w:r>
            <w:r w:rsidR="00D45F16">
              <w:t>n initial version to review and supplement</w:t>
            </w:r>
            <w:r w:rsidR="00A54AB4">
              <w:t xml:space="preserve"> with our workgroup under the SOW</w:t>
            </w:r>
          </w:p>
          <w:p w14:paraId="1426ED36" w14:textId="6BB281BE" w:rsidR="00A54AB4" w:rsidRDefault="00A54AB4" w:rsidP="00BA407C">
            <w:pPr>
              <w:pStyle w:val="ListParagraph"/>
              <w:numPr>
                <w:ilvl w:val="2"/>
                <w:numId w:val="3"/>
              </w:numPr>
            </w:pPr>
            <w:r>
              <w:t>The concept of the matrix may also help inform the Interagency Operational Plan content that has to be developed by the NFHP Board by next October</w:t>
            </w:r>
          </w:p>
        </w:tc>
      </w:tr>
      <w:tr w:rsidR="00BE46DF" w14:paraId="2E846C5E" w14:textId="77777777">
        <w:trPr>
          <w:trHeight w:val="538"/>
        </w:trPr>
        <w:tc>
          <w:tcPr>
            <w:tcW w:w="2261" w:type="dxa"/>
            <w:tcBorders>
              <w:top w:val="nil"/>
              <w:left w:val="nil"/>
              <w:bottom w:val="nil"/>
              <w:right w:val="nil"/>
            </w:tcBorders>
          </w:tcPr>
          <w:p w14:paraId="4578CA47" w14:textId="77777777" w:rsidR="00BE46DF" w:rsidRDefault="00BE46DF">
            <w:pPr>
              <w:ind w:right="118"/>
              <w:jc w:val="center"/>
            </w:pPr>
            <w:r>
              <w:t xml:space="preserve">10:50 </w:t>
            </w:r>
          </w:p>
          <w:p w14:paraId="57747197" w14:textId="45F4D4D8" w:rsidR="00BE46DF" w:rsidRDefault="00BE46DF">
            <w:pPr>
              <w:ind w:right="118"/>
              <w:jc w:val="center"/>
            </w:pPr>
            <w:r>
              <w:rPr>
                <w:i/>
              </w:rPr>
              <w:t xml:space="preserve"> </w:t>
            </w:r>
          </w:p>
        </w:tc>
        <w:tc>
          <w:tcPr>
            <w:tcW w:w="7655" w:type="dxa"/>
            <w:tcBorders>
              <w:top w:val="nil"/>
              <w:left w:val="nil"/>
              <w:bottom w:val="nil"/>
              <w:right w:val="nil"/>
            </w:tcBorders>
          </w:tcPr>
          <w:p w14:paraId="5C962E25" w14:textId="77777777" w:rsidR="00BE46DF" w:rsidRDefault="00BE46DF">
            <w:r>
              <w:t xml:space="preserve">FWCA Next Steps – </w:t>
            </w:r>
            <w:r>
              <w:rPr>
                <w:i/>
              </w:rPr>
              <w:t>Jen Sheehan, AR</w:t>
            </w:r>
            <w:r>
              <w:t xml:space="preserve"> </w:t>
            </w:r>
          </w:p>
          <w:p w14:paraId="08752CD1" w14:textId="1CEB16DB" w:rsidR="00BE46DF" w:rsidRDefault="00BE46DF" w:rsidP="008F019E">
            <w:pPr>
              <w:pStyle w:val="ListParagraph"/>
              <w:numPr>
                <w:ilvl w:val="0"/>
                <w:numId w:val="2"/>
              </w:numPr>
              <w:ind w:left="619"/>
            </w:pPr>
            <w:r>
              <w:t xml:space="preserve">Recommendations were </w:t>
            </w:r>
            <w:r w:rsidR="00990039">
              <w:t>moved to Committee</w:t>
            </w:r>
            <w:r>
              <w:t xml:space="preserve"> </w:t>
            </w:r>
          </w:p>
          <w:p w14:paraId="12450C92" w14:textId="77777777" w:rsidR="00BE46DF" w:rsidRDefault="00BE46DF" w:rsidP="00254784">
            <w:pPr>
              <w:pStyle w:val="ListParagraph"/>
              <w:numPr>
                <w:ilvl w:val="1"/>
                <w:numId w:val="2"/>
              </w:numPr>
            </w:pPr>
            <w:r>
              <w:t>Motion to move recommendations to Committee – Jon, Gary - Approved</w:t>
            </w:r>
          </w:p>
          <w:p w14:paraId="7DFFEAD1" w14:textId="77777777" w:rsidR="00BE46DF" w:rsidRDefault="00BE46DF" w:rsidP="00BA407C">
            <w:pPr>
              <w:pStyle w:val="ListParagraph"/>
              <w:numPr>
                <w:ilvl w:val="1"/>
                <w:numId w:val="2"/>
              </w:numPr>
            </w:pPr>
            <w:r>
              <w:t>Environmental Review/FWCA Committee is next step to get established</w:t>
            </w:r>
          </w:p>
          <w:p w14:paraId="5DE05374" w14:textId="77777777" w:rsidR="00BE46DF" w:rsidRDefault="00BE46DF" w:rsidP="00BA407C">
            <w:pPr>
              <w:pStyle w:val="ListParagraph"/>
              <w:numPr>
                <w:ilvl w:val="2"/>
                <w:numId w:val="2"/>
              </w:numPr>
            </w:pPr>
            <w:r>
              <w:t>Some overlap with existing committees</w:t>
            </w:r>
          </w:p>
          <w:p w14:paraId="01EE68FA" w14:textId="77777777" w:rsidR="00BE46DF" w:rsidRDefault="00BE46DF" w:rsidP="00BA407C">
            <w:pPr>
              <w:pStyle w:val="ListParagraph"/>
              <w:numPr>
                <w:ilvl w:val="2"/>
                <w:numId w:val="2"/>
              </w:numPr>
            </w:pPr>
            <w:r>
              <w:t>Jen has discussed with Wildlife Policy Committee – Really only overlap is water and no opposition</w:t>
            </w:r>
          </w:p>
          <w:p w14:paraId="323DFE83" w14:textId="77777777" w:rsidR="00BE46DF" w:rsidRDefault="00BE46DF" w:rsidP="00BA407C">
            <w:pPr>
              <w:pStyle w:val="ListParagraph"/>
              <w:numPr>
                <w:ilvl w:val="2"/>
                <w:numId w:val="2"/>
              </w:numPr>
            </w:pPr>
            <w:r>
              <w:t>Education materials on FWCA</w:t>
            </w:r>
          </w:p>
          <w:p w14:paraId="0F59AA35" w14:textId="77777777" w:rsidR="00BE46DF" w:rsidRDefault="00BE46DF" w:rsidP="00BA407C">
            <w:pPr>
              <w:pStyle w:val="ListParagraph"/>
              <w:numPr>
                <w:ilvl w:val="3"/>
                <w:numId w:val="2"/>
              </w:numPr>
            </w:pPr>
            <w:r>
              <w:t>In progress</w:t>
            </w:r>
          </w:p>
          <w:p w14:paraId="2936987B" w14:textId="7DE369B9" w:rsidR="00BE46DF" w:rsidRDefault="00BE46DF" w:rsidP="00C23906">
            <w:pPr>
              <w:pStyle w:val="ListParagraph"/>
              <w:numPr>
                <w:ilvl w:val="3"/>
                <w:numId w:val="2"/>
              </w:numPr>
            </w:pPr>
            <w:r>
              <w:t>State Wetland Manager Association discussion has occurred and are willing to assist in developing materials</w:t>
            </w:r>
          </w:p>
        </w:tc>
      </w:tr>
      <w:tr w:rsidR="00BE46DF" w14:paraId="4EE2CC52" w14:textId="77777777">
        <w:trPr>
          <w:trHeight w:val="538"/>
        </w:trPr>
        <w:tc>
          <w:tcPr>
            <w:tcW w:w="2261" w:type="dxa"/>
            <w:tcBorders>
              <w:top w:val="nil"/>
              <w:left w:val="nil"/>
              <w:bottom w:val="nil"/>
              <w:right w:val="nil"/>
            </w:tcBorders>
          </w:tcPr>
          <w:p w14:paraId="32F7BD45" w14:textId="05919B1C" w:rsidR="00BE46DF" w:rsidRDefault="00BE46DF" w:rsidP="00BE46DF">
            <w:pPr>
              <w:ind w:right="118"/>
              <w:jc w:val="center"/>
            </w:pPr>
            <w:r>
              <w:t>11:00</w:t>
            </w:r>
          </w:p>
        </w:tc>
        <w:tc>
          <w:tcPr>
            <w:tcW w:w="7655" w:type="dxa"/>
            <w:tcBorders>
              <w:top w:val="nil"/>
              <w:left w:val="nil"/>
              <w:bottom w:val="nil"/>
              <w:right w:val="nil"/>
            </w:tcBorders>
          </w:tcPr>
          <w:p w14:paraId="17BDD07A" w14:textId="77777777" w:rsidR="00BE46DF" w:rsidRDefault="00BE46DF">
            <w:r>
              <w:t xml:space="preserve">IFC/AFS Instream Flow &amp; Water Level Conservation Training Center MSCG Update </w:t>
            </w:r>
          </w:p>
          <w:p w14:paraId="67F39D1A" w14:textId="77777777" w:rsidR="00BE46DF" w:rsidRDefault="00BE46DF">
            <w:pPr>
              <w:ind w:left="4127"/>
            </w:pPr>
            <w:r>
              <w:t xml:space="preserve">– </w:t>
            </w:r>
            <w:r>
              <w:rPr>
                <w:i/>
              </w:rPr>
              <w:t>C. Estes, Life Member</w:t>
            </w:r>
            <w:r>
              <w:t xml:space="preserve"> </w:t>
            </w:r>
          </w:p>
          <w:p w14:paraId="07DEE4E9" w14:textId="77777777" w:rsidR="00BE46DF" w:rsidRDefault="00BE46DF" w:rsidP="008F019E">
            <w:pPr>
              <w:pStyle w:val="ListParagraph"/>
              <w:numPr>
                <w:ilvl w:val="0"/>
                <w:numId w:val="2"/>
              </w:numPr>
              <w:spacing w:after="160" w:line="259" w:lineRule="auto"/>
              <w:ind w:left="619"/>
            </w:pPr>
            <w:r>
              <w:t xml:space="preserve">The project steering committee (SC) has met twice and will meet again soon. SC Members:  Weedman, Austen- co chairs  Others : </w:t>
            </w:r>
            <w:proofErr w:type="spellStart"/>
            <w:r>
              <w:t>Carslisle</w:t>
            </w:r>
            <w:proofErr w:type="spellEnd"/>
            <w:r>
              <w:t xml:space="preserve">, Orth, Hardy, </w:t>
            </w:r>
            <w:proofErr w:type="spellStart"/>
            <w:r>
              <w:t>Reiser</w:t>
            </w:r>
            <w:proofErr w:type="spellEnd"/>
            <w:r>
              <w:t xml:space="preserve">, </w:t>
            </w:r>
            <w:proofErr w:type="spellStart"/>
            <w:r>
              <w:t>Stalknaker</w:t>
            </w:r>
            <w:proofErr w:type="spellEnd"/>
            <w:r>
              <w:t>, Locke, Annear, Estes</w:t>
            </w:r>
          </w:p>
          <w:p w14:paraId="0D0078CB" w14:textId="77777777" w:rsidR="00BE46DF" w:rsidRDefault="00BE46DF" w:rsidP="008F019E">
            <w:pPr>
              <w:pStyle w:val="ListParagraph"/>
              <w:numPr>
                <w:ilvl w:val="0"/>
                <w:numId w:val="2"/>
              </w:numPr>
              <w:ind w:left="619"/>
            </w:pPr>
            <w:r>
              <w:t>Project requires business plan to be developed.  Preliminary outline is nearing completion as of 3/1/2021.</w:t>
            </w:r>
          </w:p>
          <w:p w14:paraId="6626B56C" w14:textId="77777777" w:rsidR="00BE46DF" w:rsidRDefault="00BE46DF" w:rsidP="008F019E">
            <w:pPr>
              <w:pStyle w:val="ListParagraph"/>
              <w:numPr>
                <w:ilvl w:val="0"/>
                <w:numId w:val="2"/>
              </w:numPr>
              <w:ind w:left="619"/>
            </w:pPr>
            <w:r>
              <w:t>Plans are to circulate a future  draft of the Plan for review by SOW, FWRPC, Fish and Wildlife Chiefs and other water stakeholder interests (assigned to each SC member) for review and comments within a few months.</w:t>
            </w:r>
          </w:p>
          <w:p w14:paraId="760ADA7B" w14:textId="77777777" w:rsidR="00BE46DF" w:rsidRDefault="00BE46DF" w:rsidP="008F019E">
            <w:pPr>
              <w:pStyle w:val="ListParagraph"/>
              <w:numPr>
                <w:ilvl w:val="0"/>
                <w:numId w:val="2"/>
              </w:numPr>
              <w:ind w:left="619"/>
            </w:pPr>
            <w:r>
              <w:t>Purpose of the Plan is to establish and fund a full-time instream flow and water level conservation (IFWLC) training center.</w:t>
            </w:r>
          </w:p>
          <w:p w14:paraId="196C9041" w14:textId="77777777" w:rsidR="00BE46DF" w:rsidRDefault="00BE46DF" w:rsidP="008F019E">
            <w:pPr>
              <w:pStyle w:val="ListParagraph"/>
              <w:numPr>
                <w:ilvl w:val="0"/>
                <w:numId w:val="2"/>
              </w:numPr>
              <w:ind w:left="619"/>
            </w:pPr>
            <w:r>
              <w:t>Workshop at November AFS conference in Baltimore related to the IFWLC Training Center project in is tentatively planned.</w:t>
            </w:r>
          </w:p>
          <w:p w14:paraId="6524C692" w14:textId="74E6D2EB" w:rsidR="00BE46DF" w:rsidRDefault="00BE46DF" w:rsidP="008F019E">
            <w:pPr>
              <w:pStyle w:val="ListParagraph"/>
              <w:numPr>
                <w:ilvl w:val="0"/>
                <w:numId w:val="2"/>
              </w:numPr>
              <w:ind w:left="619"/>
            </w:pPr>
            <w:r>
              <w:t>Startup issues and challenges with COVID may require project schedule adjustments</w:t>
            </w:r>
          </w:p>
        </w:tc>
      </w:tr>
      <w:tr w:rsidR="00BE46DF" w14:paraId="15154BAA" w14:textId="77777777">
        <w:trPr>
          <w:trHeight w:val="536"/>
        </w:trPr>
        <w:tc>
          <w:tcPr>
            <w:tcW w:w="2261" w:type="dxa"/>
            <w:tcBorders>
              <w:top w:val="nil"/>
              <w:left w:val="nil"/>
              <w:bottom w:val="nil"/>
              <w:right w:val="nil"/>
            </w:tcBorders>
          </w:tcPr>
          <w:p w14:paraId="042F94EA" w14:textId="77777777" w:rsidR="00BE46DF" w:rsidRDefault="00BE46DF">
            <w:pPr>
              <w:ind w:right="118"/>
              <w:jc w:val="center"/>
            </w:pPr>
            <w:r>
              <w:lastRenderedPageBreak/>
              <w:t xml:space="preserve">11:15 </w:t>
            </w:r>
          </w:p>
          <w:p w14:paraId="49E474F6" w14:textId="3070894F" w:rsidR="00BE46DF" w:rsidRDefault="00BE46DF">
            <w:r>
              <w:rPr>
                <w:i/>
              </w:rPr>
              <w:t xml:space="preserve"> </w:t>
            </w:r>
          </w:p>
        </w:tc>
        <w:tc>
          <w:tcPr>
            <w:tcW w:w="7655" w:type="dxa"/>
            <w:tcBorders>
              <w:top w:val="nil"/>
              <w:left w:val="nil"/>
              <w:bottom w:val="nil"/>
              <w:right w:val="nil"/>
            </w:tcBorders>
          </w:tcPr>
          <w:p w14:paraId="707DCF07" w14:textId="77777777" w:rsidR="00BE46DF" w:rsidRDefault="00BE46DF">
            <w:r>
              <w:t xml:space="preserve">Update on USGS Gaging Gap Analysis and Funding  – </w:t>
            </w:r>
            <w:r w:rsidRPr="00D45F16">
              <w:rPr>
                <w:i/>
              </w:rPr>
              <w:t>Sue Lowry, ICWP</w:t>
            </w:r>
          </w:p>
          <w:p w14:paraId="257C3841" w14:textId="77777777" w:rsidR="00BE46DF" w:rsidRDefault="00BE46DF" w:rsidP="008F019E">
            <w:pPr>
              <w:pStyle w:val="ListParagraph"/>
              <w:numPr>
                <w:ilvl w:val="0"/>
                <w:numId w:val="2"/>
              </w:numPr>
              <w:ind w:left="619"/>
            </w:pPr>
            <w:r>
              <w:t>53 organizations signed on to multi-organization support letter of support for USGS gage funding- led by ICWP- historically signed by AFWA</w:t>
            </w:r>
          </w:p>
          <w:p w14:paraId="2986E111" w14:textId="77777777" w:rsidR="00BE46DF" w:rsidRDefault="00BE46DF" w:rsidP="00527582">
            <w:pPr>
              <w:pStyle w:val="ListParagraph"/>
              <w:numPr>
                <w:ilvl w:val="1"/>
                <w:numId w:val="2"/>
              </w:numPr>
            </w:pPr>
            <w:r>
              <w:t xml:space="preserve">All levels of AFS and Wildlife Society are welcome to sign – Contact Sue Lowry if organization other than AFWA who hasn’t previously signed wants to be added.  2021 draft letter should be ready in a few weeks. </w:t>
            </w:r>
          </w:p>
          <w:p w14:paraId="36751FA5" w14:textId="77777777" w:rsidR="00BE46DF" w:rsidRDefault="00BE46DF" w:rsidP="008F019E">
            <w:pPr>
              <w:pStyle w:val="ListParagraph"/>
              <w:numPr>
                <w:ilvl w:val="0"/>
                <w:numId w:val="2"/>
              </w:numPr>
              <w:ind w:left="619"/>
            </w:pPr>
            <w:r>
              <w:t xml:space="preserve">HR2 – Support for large increase to federal priority program - $45 million to fully fund and update up to 1,500 more gages. </w:t>
            </w:r>
          </w:p>
          <w:p w14:paraId="464BC7F2" w14:textId="77777777" w:rsidR="00BE46DF" w:rsidRDefault="00BE46DF" w:rsidP="00527582">
            <w:pPr>
              <w:pStyle w:val="ListParagraph"/>
              <w:numPr>
                <w:ilvl w:val="1"/>
                <w:numId w:val="2"/>
              </w:numPr>
            </w:pPr>
            <w:r>
              <w:t>Cooperative water program is the other side – Some increases recently.</w:t>
            </w:r>
          </w:p>
          <w:p w14:paraId="644261EF" w14:textId="77777777" w:rsidR="00BE46DF" w:rsidRDefault="00BE46DF" w:rsidP="00527582">
            <w:pPr>
              <w:pStyle w:val="ListParagraph"/>
              <w:numPr>
                <w:ilvl w:val="1"/>
                <w:numId w:val="2"/>
              </w:numPr>
            </w:pPr>
            <w:r>
              <w:t>Has been flatlined with about 50 gages lost in the last few years.</w:t>
            </w:r>
          </w:p>
          <w:p w14:paraId="61B3F18D" w14:textId="77777777" w:rsidR="00BE46DF" w:rsidRDefault="00BE46DF" w:rsidP="00527582">
            <w:pPr>
              <w:pStyle w:val="ListParagraph"/>
              <w:numPr>
                <w:ilvl w:val="1"/>
                <w:numId w:val="2"/>
              </w:numPr>
            </w:pPr>
            <w:r>
              <w:t>New gage may or may not qualify – flood forecasting, tribal boundary, and compacts are priorities.</w:t>
            </w:r>
          </w:p>
          <w:p w14:paraId="4F46A55C" w14:textId="77777777" w:rsidR="00BE46DF" w:rsidRDefault="00BE46DF" w:rsidP="008F019E">
            <w:pPr>
              <w:pStyle w:val="ListParagraph"/>
              <w:numPr>
                <w:ilvl w:val="0"/>
                <w:numId w:val="2"/>
              </w:numPr>
              <w:ind w:left="619"/>
            </w:pPr>
            <w:r>
              <w:t>Get lost gages back online ($1.5 million) and increase coverage with climate perspective.</w:t>
            </w:r>
          </w:p>
          <w:p w14:paraId="64428CEB" w14:textId="77777777" w:rsidR="00BE46DF" w:rsidRDefault="00BE46DF" w:rsidP="008F019E">
            <w:pPr>
              <w:pStyle w:val="ListParagraph"/>
              <w:numPr>
                <w:ilvl w:val="0"/>
                <w:numId w:val="2"/>
              </w:numPr>
              <w:ind w:left="619"/>
            </w:pPr>
            <w:r>
              <w:t>WSWC and ICWP will have a virtual meeting – April 14-15 with USGS</w:t>
            </w:r>
          </w:p>
          <w:p w14:paraId="6824ECAF" w14:textId="77777777" w:rsidR="00BE46DF" w:rsidRDefault="00BE46DF" w:rsidP="00527582">
            <w:pPr>
              <w:pStyle w:val="ListParagraph"/>
              <w:numPr>
                <w:ilvl w:val="1"/>
                <w:numId w:val="2"/>
              </w:numPr>
            </w:pPr>
            <w:r>
              <w:t>ICWP.org has registration info and no charge</w:t>
            </w:r>
          </w:p>
          <w:p w14:paraId="6B98E331" w14:textId="77777777" w:rsidR="00BE46DF" w:rsidRDefault="00BE46DF" w:rsidP="008F019E">
            <w:pPr>
              <w:pStyle w:val="ListParagraph"/>
              <w:numPr>
                <w:ilvl w:val="0"/>
                <w:numId w:val="2"/>
              </w:numPr>
              <w:ind w:left="619"/>
            </w:pPr>
            <w:r>
              <w:t xml:space="preserve">Gage losses are from increased maintenance and operation costs. </w:t>
            </w:r>
          </w:p>
          <w:p w14:paraId="6350C509" w14:textId="77777777" w:rsidR="00BE46DF" w:rsidRDefault="00BE46DF" w:rsidP="008F019E">
            <w:pPr>
              <w:pStyle w:val="ListParagraph"/>
              <w:numPr>
                <w:ilvl w:val="0"/>
                <w:numId w:val="2"/>
              </w:numPr>
              <w:ind w:left="619"/>
            </w:pPr>
            <w:r>
              <w:t xml:space="preserve">USGS Gap Analysis–  </w:t>
            </w:r>
            <w:r w:rsidRPr="00B61877">
              <w:rPr>
                <w:i/>
              </w:rPr>
              <w:t>C. Estes, Life Member</w:t>
            </w:r>
            <w:r>
              <w:t xml:space="preserve"> </w:t>
            </w:r>
          </w:p>
          <w:p w14:paraId="2CA3DC63" w14:textId="77777777" w:rsidR="00BE46DF" w:rsidRDefault="00BE46DF" w:rsidP="00527582">
            <w:pPr>
              <w:pStyle w:val="ListParagraph"/>
              <w:numPr>
                <w:ilvl w:val="1"/>
                <w:numId w:val="2"/>
              </w:numPr>
            </w:pPr>
            <w:r>
              <w:t>Have obtained support from ICWP and WSWC to encourage USGS to redo 2013 gap analysis which includes data priorities and needs for next generation of gages</w:t>
            </w:r>
          </w:p>
          <w:p w14:paraId="254A8DF2" w14:textId="77777777" w:rsidR="00BE46DF" w:rsidRDefault="00BE46DF" w:rsidP="00B376B3">
            <w:pPr>
              <w:pStyle w:val="ListParagraph"/>
              <w:numPr>
                <w:ilvl w:val="2"/>
                <w:numId w:val="2"/>
              </w:numPr>
            </w:pPr>
            <w:r>
              <w:t>How to support next generation of gages? – DE, IL and CO Rivers so far.</w:t>
            </w:r>
          </w:p>
          <w:p w14:paraId="3834376F" w14:textId="77777777" w:rsidR="00BE46DF" w:rsidRDefault="00BE46DF" w:rsidP="00B376B3">
            <w:pPr>
              <w:pStyle w:val="ListParagraph"/>
              <w:numPr>
                <w:ilvl w:val="2"/>
                <w:numId w:val="2"/>
              </w:numPr>
            </w:pPr>
            <w:r>
              <w:t xml:space="preserve">Need to keep and expand physical gages for calibration to support modeling and other approaches for improving flow estimation modeling of </w:t>
            </w:r>
            <w:proofErr w:type="spellStart"/>
            <w:r>
              <w:t>ungaged</w:t>
            </w:r>
            <w:proofErr w:type="spellEnd"/>
            <w:r>
              <w:t xml:space="preserve"> locations and sites with limited historical records.</w:t>
            </w:r>
          </w:p>
          <w:p w14:paraId="463F71D8" w14:textId="77777777" w:rsidR="00BE46DF" w:rsidRDefault="00BE46DF" w:rsidP="00B376B3">
            <w:pPr>
              <w:pStyle w:val="ListParagraph"/>
              <w:numPr>
                <w:ilvl w:val="2"/>
                <w:numId w:val="2"/>
              </w:numPr>
            </w:pPr>
            <w:r>
              <w:t xml:space="preserve">Both data collection and development of next generation equipment, methods and modeling need to be supported.  There is a concern with funds being moved away from standard gages to high tech next generation gages (i.e. potentially eliminating data needed to affirm and test next generation technology applications and limitations nationwide). </w:t>
            </w:r>
          </w:p>
          <w:p w14:paraId="5C67CC4B" w14:textId="0AFF411E" w:rsidR="00BE46DF" w:rsidRDefault="00BE46DF" w:rsidP="00BA407C">
            <w:pPr>
              <w:pStyle w:val="ListParagraph"/>
              <w:numPr>
                <w:ilvl w:val="3"/>
                <w:numId w:val="2"/>
              </w:numPr>
            </w:pPr>
            <w:r>
              <w:t xml:space="preserve">Discussions are ongoing regarding reestablishment of an Advisory Committee on Water (similar to the former USGS ad-hoc Water Census Committee).  </w:t>
            </w:r>
          </w:p>
        </w:tc>
      </w:tr>
      <w:tr w:rsidR="00BE46DF" w14:paraId="5A07AE8F" w14:textId="77777777">
        <w:trPr>
          <w:trHeight w:val="536"/>
        </w:trPr>
        <w:tc>
          <w:tcPr>
            <w:tcW w:w="2261" w:type="dxa"/>
            <w:tcBorders>
              <w:top w:val="nil"/>
              <w:left w:val="nil"/>
              <w:bottom w:val="nil"/>
              <w:right w:val="nil"/>
            </w:tcBorders>
          </w:tcPr>
          <w:p w14:paraId="0FF72107" w14:textId="77777777" w:rsidR="00BE46DF" w:rsidRDefault="00BE46DF">
            <w:pPr>
              <w:ind w:right="118"/>
              <w:jc w:val="center"/>
            </w:pPr>
            <w:r>
              <w:t xml:space="preserve">11:20 </w:t>
            </w:r>
          </w:p>
          <w:p w14:paraId="6D047A3E" w14:textId="16BAC2DE" w:rsidR="00BE46DF" w:rsidRDefault="00BE46DF">
            <w:pPr>
              <w:ind w:right="118"/>
              <w:jc w:val="center"/>
            </w:pPr>
            <w:r>
              <w:rPr>
                <w:i/>
              </w:rPr>
              <w:t xml:space="preserve"> </w:t>
            </w:r>
          </w:p>
        </w:tc>
        <w:tc>
          <w:tcPr>
            <w:tcW w:w="7655" w:type="dxa"/>
            <w:tcBorders>
              <w:top w:val="nil"/>
              <w:left w:val="nil"/>
              <w:bottom w:val="nil"/>
              <w:right w:val="nil"/>
            </w:tcBorders>
          </w:tcPr>
          <w:p w14:paraId="452EEA45" w14:textId="77777777" w:rsidR="00BE46DF" w:rsidRDefault="00BE46DF">
            <w:pPr>
              <w:rPr>
                <w:i/>
              </w:rPr>
            </w:pPr>
            <w:r>
              <w:t xml:space="preserve">Discussion on future webinars (e.g. USGS NHD and NHD+) – </w:t>
            </w:r>
            <w:r>
              <w:rPr>
                <w:i/>
              </w:rPr>
              <w:t xml:space="preserve">Jason Olive, AR </w:t>
            </w:r>
          </w:p>
          <w:p w14:paraId="33DE4484" w14:textId="77777777" w:rsidR="00BE46DF" w:rsidRDefault="00BE46DF" w:rsidP="008F019E">
            <w:pPr>
              <w:pStyle w:val="ListParagraph"/>
              <w:numPr>
                <w:ilvl w:val="0"/>
                <w:numId w:val="2"/>
              </w:numPr>
              <w:ind w:left="619"/>
            </w:pPr>
            <w:r>
              <w:t>Water data crossover discussion last August was successful.</w:t>
            </w:r>
          </w:p>
          <w:p w14:paraId="70F7418F" w14:textId="77777777" w:rsidR="00BE46DF" w:rsidRDefault="00BE46DF" w:rsidP="008F019E">
            <w:pPr>
              <w:pStyle w:val="ListParagraph"/>
              <w:numPr>
                <w:ilvl w:val="0"/>
                <w:numId w:val="2"/>
              </w:numPr>
              <w:ind w:left="619"/>
            </w:pPr>
            <w:r>
              <w:t>Provide ideas for new webinars to Jason.</w:t>
            </w:r>
          </w:p>
          <w:p w14:paraId="589B0156" w14:textId="12225770" w:rsidR="00BE46DF" w:rsidRDefault="00BE46DF" w:rsidP="008F019E">
            <w:pPr>
              <w:pStyle w:val="ListParagraph"/>
              <w:numPr>
                <w:ilvl w:val="0"/>
                <w:numId w:val="2"/>
              </w:numPr>
              <w:ind w:left="619"/>
            </w:pPr>
            <w:r>
              <w:t>USGS – NHD+ Overview Webinar</w:t>
            </w:r>
            <w:r w:rsidR="004E776C">
              <w:t>- i</w:t>
            </w:r>
            <w:r>
              <w:t>dea is based on AFWA 2016 letter to EPA and USGS regarding flow alteration data gaps.</w:t>
            </w:r>
          </w:p>
          <w:p w14:paraId="4D8F19C8" w14:textId="77777777" w:rsidR="00BE46DF" w:rsidRDefault="00BE46DF" w:rsidP="008E6A04">
            <w:pPr>
              <w:pStyle w:val="ListParagraph"/>
              <w:numPr>
                <w:ilvl w:val="1"/>
                <w:numId w:val="2"/>
              </w:numPr>
            </w:pPr>
            <w:r>
              <w:t>Another key issue is that NHD+ Hi Resolution has a number of gaps across the country.</w:t>
            </w:r>
          </w:p>
          <w:p w14:paraId="05DCE9D2" w14:textId="77777777" w:rsidR="00BE46DF" w:rsidRDefault="00BE46DF" w:rsidP="008E6A04">
            <w:pPr>
              <w:pStyle w:val="ListParagraph"/>
              <w:numPr>
                <w:ilvl w:val="1"/>
                <w:numId w:val="2"/>
              </w:numPr>
            </w:pPr>
            <w:r>
              <w:t>WOTUS regulations assessment also pointed out the issue with the lack of full NHD+ universal 50 state coverage.</w:t>
            </w:r>
          </w:p>
          <w:p w14:paraId="0702E0CE" w14:textId="77777777" w:rsidR="00BE46DF" w:rsidRDefault="00BE46DF" w:rsidP="008E6A04">
            <w:pPr>
              <w:pStyle w:val="ListParagraph"/>
              <w:numPr>
                <w:ilvl w:val="1"/>
                <w:numId w:val="2"/>
              </w:numPr>
            </w:pPr>
            <w:r>
              <w:t>Presentation would be given by USGS NHD+ national lead on basics, status and gaps – August 2021 timeframe</w:t>
            </w:r>
          </w:p>
          <w:p w14:paraId="1476E534" w14:textId="77777777" w:rsidR="00BE46DF" w:rsidRDefault="00BE46DF" w:rsidP="008E6A04">
            <w:pPr>
              <w:pStyle w:val="ListParagraph"/>
              <w:numPr>
                <w:ilvl w:val="2"/>
                <w:numId w:val="2"/>
              </w:numPr>
            </w:pPr>
            <w:r>
              <w:lastRenderedPageBreak/>
              <w:t xml:space="preserve">Need to know USGS approach as many states are working on the </w:t>
            </w:r>
            <w:proofErr w:type="spellStart"/>
            <w:r>
              <w:t>hydrogaphy</w:t>
            </w:r>
            <w:proofErr w:type="spellEnd"/>
            <w:r>
              <w:t xml:space="preserve"> data issue.</w:t>
            </w:r>
          </w:p>
          <w:p w14:paraId="3043AF5E" w14:textId="77777777" w:rsidR="00BE46DF" w:rsidRDefault="00BE46DF" w:rsidP="008E6A04">
            <w:pPr>
              <w:pStyle w:val="ListParagraph"/>
              <w:numPr>
                <w:ilvl w:val="2"/>
                <w:numId w:val="2"/>
              </w:numPr>
            </w:pPr>
            <w:r>
              <w:t>Need to have staff engaged too, and they need to know how this aspect of USGS works and how to participate.</w:t>
            </w:r>
          </w:p>
          <w:p w14:paraId="2FAB7AD2" w14:textId="0881670A" w:rsidR="00BE46DF" w:rsidRDefault="00BE46DF" w:rsidP="008E6A04">
            <w:pPr>
              <w:pStyle w:val="ListParagraph"/>
              <w:numPr>
                <w:ilvl w:val="2"/>
                <w:numId w:val="2"/>
              </w:numPr>
            </w:pPr>
            <w:r>
              <w:t>Start with a high-level co</w:t>
            </w:r>
            <w:r w:rsidR="00963368">
              <w:t>u</w:t>
            </w:r>
            <w:r>
              <w:t>rse basics discussion on status and why it’s important – maybe have an advanced uses follow-up at a later time.</w:t>
            </w:r>
          </w:p>
          <w:p w14:paraId="6093A3AD" w14:textId="77777777" w:rsidR="00BE46DF" w:rsidRDefault="00BE46DF" w:rsidP="00876D32">
            <w:pPr>
              <w:pStyle w:val="ListParagraph"/>
              <w:numPr>
                <w:ilvl w:val="1"/>
                <w:numId w:val="2"/>
              </w:numPr>
            </w:pPr>
            <w:r>
              <w:t>Indicate interest to Jason Olive – will send a poll to SOW to gauge interest.</w:t>
            </w:r>
          </w:p>
          <w:p w14:paraId="2C692D9D" w14:textId="2FC558CB" w:rsidR="00BE46DF" w:rsidRDefault="00BE46DF" w:rsidP="008F019E">
            <w:pPr>
              <w:pStyle w:val="ListParagraph"/>
              <w:numPr>
                <w:ilvl w:val="0"/>
                <w:numId w:val="2"/>
              </w:numPr>
              <w:ind w:left="619"/>
            </w:pPr>
            <w:r>
              <w:t>ICWP – As a result of last August’s webinar, Gary Whelan was invited to give a presentation on the NFHP database and ACE Act in May.</w:t>
            </w:r>
          </w:p>
        </w:tc>
      </w:tr>
      <w:tr w:rsidR="00BE46DF" w14:paraId="7F92E598" w14:textId="77777777">
        <w:trPr>
          <w:trHeight w:val="538"/>
        </w:trPr>
        <w:tc>
          <w:tcPr>
            <w:tcW w:w="2261" w:type="dxa"/>
            <w:tcBorders>
              <w:top w:val="nil"/>
              <w:left w:val="nil"/>
              <w:bottom w:val="nil"/>
              <w:right w:val="nil"/>
            </w:tcBorders>
          </w:tcPr>
          <w:p w14:paraId="50B25707" w14:textId="77777777" w:rsidR="00BE46DF" w:rsidRDefault="00BE46DF">
            <w:pPr>
              <w:ind w:right="118"/>
              <w:jc w:val="center"/>
            </w:pPr>
            <w:r>
              <w:lastRenderedPageBreak/>
              <w:t xml:space="preserve">11:30  </w:t>
            </w:r>
          </w:p>
          <w:p w14:paraId="3CB76842" w14:textId="64C1886C" w:rsidR="00BE46DF" w:rsidRDefault="00BE46DF">
            <w:r>
              <w:rPr>
                <w:i/>
              </w:rPr>
              <w:t xml:space="preserve"> </w:t>
            </w:r>
          </w:p>
        </w:tc>
        <w:tc>
          <w:tcPr>
            <w:tcW w:w="7655" w:type="dxa"/>
            <w:tcBorders>
              <w:top w:val="nil"/>
              <w:left w:val="nil"/>
              <w:bottom w:val="nil"/>
              <w:right w:val="nil"/>
            </w:tcBorders>
          </w:tcPr>
          <w:p w14:paraId="3E415E8B" w14:textId="77777777" w:rsidR="00BE46DF" w:rsidRDefault="00BE46DF">
            <w:pPr>
              <w:rPr>
                <w:i/>
              </w:rPr>
            </w:pPr>
            <w:r>
              <w:t xml:space="preserve">SOW appointments reminder – </w:t>
            </w:r>
            <w:r>
              <w:rPr>
                <w:i/>
              </w:rPr>
              <w:t xml:space="preserve">Jason Olive, AR </w:t>
            </w:r>
          </w:p>
          <w:p w14:paraId="6CD4C5A6" w14:textId="6CE52262" w:rsidR="00BE46DF" w:rsidRDefault="00BE46DF" w:rsidP="008F019E">
            <w:pPr>
              <w:pStyle w:val="ListParagraph"/>
              <w:numPr>
                <w:ilvl w:val="0"/>
                <w:numId w:val="2"/>
              </w:numPr>
              <w:ind w:left="619"/>
            </w:pPr>
            <w:r>
              <w:t xml:space="preserve">Reminder to have staff reach out to get them </w:t>
            </w:r>
            <w:r w:rsidR="00990039">
              <w:t xml:space="preserve">added </w:t>
            </w:r>
            <w:bookmarkStart w:id="0" w:name="_GoBack"/>
            <w:bookmarkEnd w:id="0"/>
            <w:r>
              <w:t>as members as they are more open than Committees</w:t>
            </w:r>
          </w:p>
          <w:p w14:paraId="63278E81" w14:textId="39AF5243" w:rsidR="00BE46DF" w:rsidRDefault="00BE46DF" w:rsidP="00B61877">
            <w:pPr>
              <w:pStyle w:val="ListParagraph"/>
              <w:numPr>
                <w:ilvl w:val="1"/>
                <w:numId w:val="2"/>
              </w:numPr>
            </w:pPr>
            <w:r>
              <w:t>FWRPC members can appoint staff as members to the subcommittee</w:t>
            </w:r>
          </w:p>
        </w:tc>
      </w:tr>
      <w:tr w:rsidR="00BE46DF" w14:paraId="70E30E87" w14:textId="77777777">
        <w:trPr>
          <w:trHeight w:val="540"/>
        </w:trPr>
        <w:tc>
          <w:tcPr>
            <w:tcW w:w="2261" w:type="dxa"/>
            <w:tcBorders>
              <w:top w:val="nil"/>
              <w:left w:val="nil"/>
              <w:bottom w:val="nil"/>
              <w:right w:val="nil"/>
            </w:tcBorders>
          </w:tcPr>
          <w:p w14:paraId="40B2E947" w14:textId="77777777" w:rsidR="00BE46DF" w:rsidRDefault="00BE46DF">
            <w:pPr>
              <w:ind w:right="118"/>
              <w:jc w:val="center"/>
            </w:pPr>
            <w:r>
              <w:t xml:space="preserve">11:35 </w:t>
            </w:r>
          </w:p>
          <w:p w14:paraId="3C557847" w14:textId="2AAC325E" w:rsidR="00BE46DF" w:rsidRDefault="00BE46DF">
            <w:pPr>
              <w:ind w:left="821"/>
            </w:pPr>
            <w:r>
              <w:t xml:space="preserve"> </w:t>
            </w:r>
          </w:p>
        </w:tc>
        <w:tc>
          <w:tcPr>
            <w:tcW w:w="7655" w:type="dxa"/>
            <w:tcBorders>
              <w:top w:val="nil"/>
              <w:left w:val="nil"/>
              <w:bottom w:val="nil"/>
              <w:right w:val="nil"/>
            </w:tcBorders>
          </w:tcPr>
          <w:p w14:paraId="632E351B" w14:textId="77777777" w:rsidR="00BE46DF" w:rsidRDefault="00BE46DF">
            <w:pPr>
              <w:rPr>
                <w:i/>
              </w:rPr>
            </w:pPr>
            <w:r>
              <w:t xml:space="preserve">New WAFWA Water Liaison – </w:t>
            </w:r>
            <w:r>
              <w:rPr>
                <w:i/>
              </w:rPr>
              <w:t xml:space="preserve">Christopher Estes, Life Member </w:t>
            </w:r>
          </w:p>
          <w:p w14:paraId="7EB84357" w14:textId="77777777" w:rsidR="00BE46DF" w:rsidRDefault="00BE46DF" w:rsidP="008F019E">
            <w:pPr>
              <w:pStyle w:val="ListParagraph"/>
              <w:numPr>
                <w:ilvl w:val="0"/>
                <w:numId w:val="2"/>
              </w:numPr>
              <w:ind w:left="619"/>
            </w:pPr>
            <w:r>
              <w:t>Cindy Loeffler has been filling this role until retirement in December.</w:t>
            </w:r>
          </w:p>
          <w:p w14:paraId="7DFC6E71" w14:textId="77777777" w:rsidR="00BE46DF" w:rsidRDefault="00BE46DF" w:rsidP="008F019E">
            <w:pPr>
              <w:pStyle w:val="ListParagraph"/>
              <w:numPr>
                <w:ilvl w:val="0"/>
                <w:numId w:val="2"/>
              </w:numPr>
              <w:ind w:left="619"/>
            </w:pPr>
            <w:r>
              <w:t>Purpose is to integrate western water issues, serve as WAFWA liaison to WSWC and AFWA, and help inform national AFWA outcomes.</w:t>
            </w:r>
          </w:p>
          <w:p w14:paraId="5825DF68" w14:textId="77777777" w:rsidR="00BE46DF" w:rsidRDefault="00BE46DF" w:rsidP="00521FE1">
            <w:pPr>
              <w:pStyle w:val="ListParagraph"/>
              <w:numPr>
                <w:ilvl w:val="1"/>
                <w:numId w:val="2"/>
              </w:numPr>
            </w:pPr>
            <w:r>
              <w:t xml:space="preserve">To ensure SOW and FWRPC efforts on items such as water issues and resources are communicated to Congress. </w:t>
            </w:r>
          </w:p>
          <w:p w14:paraId="35F41C00" w14:textId="39AF371F" w:rsidR="00BE46DF" w:rsidRDefault="00BE46DF" w:rsidP="008F019E">
            <w:pPr>
              <w:pStyle w:val="ListParagraph"/>
              <w:numPr>
                <w:ilvl w:val="0"/>
                <w:numId w:val="2"/>
              </w:numPr>
              <w:ind w:left="619"/>
            </w:pPr>
            <w:r>
              <w:t>Kevin Mayes, TX Parks and Wildlife Department, has been nominated to replace Cindy Loffler, with a final decision to be made at the summer meeting of WAFWA.</w:t>
            </w:r>
          </w:p>
        </w:tc>
      </w:tr>
      <w:tr w:rsidR="00BE46DF" w14:paraId="4CD3FECF" w14:textId="77777777">
        <w:trPr>
          <w:trHeight w:val="536"/>
        </w:trPr>
        <w:tc>
          <w:tcPr>
            <w:tcW w:w="2261" w:type="dxa"/>
            <w:tcBorders>
              <w:top w:val="nil"/>
              <w:left w:val="nil"/>
              <w:bottom w:val="nil"/>
              <w:right w:val="nil"/>
            </w:tcBorders>
          </w:tcPr>
          <w:p w14:paraId="179E77F3" w14:textId="77777777" w:rsidR="00BE46DF" w:rsidRDefault="00BE46DF">
            <w:pPr>
              <w:ind w:right="118"/>
              <w:jc w:val="center"/>
            </w:pPr>
            <w:r>
              <w:t xml:space="preserve">11:40 </w:t>
            </w:r>
          </w:p>
          <w:p w14:paraId="19B4D927" w14:textId="356C5130" w:rsidR="00BE46DF" w:rsidRDefault="00BE46DF">
            <w:pPr>
              <w:ind w:left="821"/>
            </w:pPr>
            <w:r>
              <w:rPr>
                <w:i/>
              </w:rPr>
              <w:t xml:space="preserve"> </w:t>
            </w:r>
          </w:p>
        </w:tc>
        <w:tc>
          <w:tcPr>
            <w:tcW w:w="7655" w:type="dxa"/>
            <w:tcBorders>
              <w:top w:val="nil"/>
              <w:left w:val="nil"/>
              <w:bottom w:val="nil"/>
              <w:right w:val="nil"/>
            </w:tcBorders>
          </w:tcPr>
          <w:p w14:paraId="49FB6810" w14:textId="40A3F274" w:rsidR="00BE46DF" w:rsidRDefault="00BE46DF" w:rsidP="008F019E">
            <w:r>
              <w:t xml:space="preserve">Discuss SOW Priorities, Operations &amp; Next Meeting – </w:t>
            </w:r>
            <w:r w:rsidRPr="008F019E">
              <w:rPr>
                <w:i/>
              </w:rPr>
              <w:t xml:space="preserve">Jason Olive, AR / Jon Sjoberg, NV </w:t>
            </w:r>
          </w:p>
        </w:tc>
      </w:tr>
      <w:tr w:rsidR="00BE46DF" w14:paraId="0AC2595F" w14:textId="77777777">
        <w:trPr>
          <w:trHeight w:val="532"/>
        </w:trPr>
        <w:tc>
          <w:tcPr>
            <w:tcW w:w="2261" w:type="dxa"/>
            <w:tcBorders>
              <w:top w:val="nil"/>
              <w:left w:val="nil"/>
              <w:bottom w:val="nil"/>
              <w:right w:val="nil"/>
            </w:tcBorders>
          </w:tcPr>
          <w:p w14:paraId="56190AE5" w14:textId="6C991AE3" w:rsidR="00BE46DF" w:rsidRDefault="00BE46DF"/>
        </w:tc>
        <w:tc>
          <w:tcPr>
            <w:tcW w:w="7655" w:type="dxa"/>
            <w:tcBorders>
              <w:top w:val="nil"/>
              <w:left w:val="nil"/>
              <w:bottom w:val="nil"/>
              <w:right w:val="nil"/>
            </w:tcBorders>
          </w:tcPr>
          <w:p w14:paraId="27AD7648" w14:textId="77777777" w:rsidR="00BE46DF" w:rsidRDefault="00BE46DF" w:rsidP="008F019E">
            <w:pPr>
              <w:pStyle w:val="ListParagraph"/>
              <w:numPr>
                <w:ilvl w:val="0"/>
                <w:numId w:val="2"/>
              </w:numPr>
              <w:ind w:left="619"/>
              <w:jc w:val="both"/>
            </w:pPr>
            <w:r>
              <w:t>Bridge to all other AFWA committees that are dealing with water- per AFWA Drought Action Plan.</w:t>
            </w:r>
          </w:p>
          <w:p w14:paraId="449F733C" w14:textId="77777777" w:rsidR="00BE46DF" w:rsidRDefault="00BE46DF" w:rsidP="008F019E">
            <w:pPr>
              <w:pStyle w:val="ListParagraph"/>
              <w:numPr>
                <w:ilvl w:val="0"/>
                <w:numId w:val="2"/>
              </w:numPr>
              <w:ind w:left="619"/>
              <w:jc w:val="both"/>
            </w:pPr>
            <w:r>
              <w:t>Jason has been keeping other involved AFWA committees informed, including: Climate, T&amp;E, Oceans, Energy and Wildlife, etc.</w:t>
            </w:r>
          </w:p>
          <w:p w14:paraId="34149EC9" w14:textId="77777777" w:rsidR="00BE46DF" w:rsidRDefault="00BE46DF" w:rsidP="00645974">
            <w:pPr>
              <w:pStyle w:val="ListParagraph"/>
              <w:numPr>
                <w:ilvl w:val="2"/>
                <w:numId w:val="2"/>
              </w:numPr>
              <w:jc w:val="both"/>
            </w:pPr>
            <w:r>
              <w:t>Requesting agenda items from others for this meeting.</w:t>
            </w:r>
          </w:p>
          <w:p w14:paraId="161C64A2" w14:textId="77777777" w:rsidR="00BE46DF" w:rsidRDefault="00BE46DF" w:rsidP="00645974">
            <w:pPr>
              <w:pStyle w:val="ListParagraph"/>
              <w:numPr>
                <w:ilvl w:val="2"/>
                <w:numId w:val="2"/>
              </w:numPr>
              <w:jc w:val="both"/>
            </w:pPr>
            <w:r>
              <w:t>Looking for outreach options to each committee.</w:t>
            </w:r>
          </w:p>
          <w:p w14:paraId="5A4D45A2" w14:textId="31FA44ED" w:rsidR="00BE46DF" w:rsidRDefault="00BE46DF" w:rsidP="008F019E">
            <w:pPr>
              <w:pStyle w:val="ListParagraph"/>
              <w:numPr>
                <w:ilvl w:val="0"/>
                <w:numId w:val="2"/>
              </w:numPr>
              <w:ind w:left="619"/>
              <w:jc w:val="both"/>
            </w:pPr>
            <w:r>
              <w:t>Work</w:t>
            </w:r>
            <w:r w:rsidR="008F019E">
              <w:t>-</w:t>
            </w:r>
            <w:r>
              <w:t>plan</w:t>
            </w:r>
          </w:p>
          <w:p w14:paraId="61754D30" w14:textId="77777777" w:rsidR="00BE46DF" w:rsidRDefault="00BE46DF" w:rsidP="008F019E">
            <w:pPr>
              <w:pStyle w:val="ListParagraph"/>
              <w:numPr>
                <w:ilvl w:val="2"/>
                <w:numId w:val="2"/>
              </w:numPr>
              <w:jc w:val="both"/>
            </w:pPr>
            <w:r>
              <w:t>Meetings are built around it.</w:t>
            </w:r>
          </w:p>
          <w:p w14:paraId="6C1F1582" w14:textId="77777777" w:rsidR="00BE46DF" w:rsidRDefault="00BE46DF" w:rsidP="008F019E">
            <w:pPr>
              <w:pStyle w:val="ListParagraph"/>
              <w:numPr>
                <w:ilvl w:val="2"/>
                <w:numId w:val="2"/>
              </w:numPr>
              <w:jc w:val="both"/>
            </w:pPr>
            <w:r>
              <w:t>2021 Priorities – FWCA, IFC Training, Government affairs, USGS Gaging and Databases.</w:t>
            </w:r>
          </w:p>
          <w:p w14:paraId="19C3E203" w14:textId="4F38892A" w:rsidR="00BE46DF" w:rsidRDefault="00BE46DF" w:rsidP="008F019E">
            <w:pPr>
              <w:pStyle w:val="ListParagraph"/>
              <w:numPr>
                <w:ilvl w:val="0"/>
                <w:numId w:val="2"/>
              </w:numPr>
              <w:ind w:left="619"/>
              <w:jc w:val="both"/>
            </w:pPr>
            <w:r>
              <w:t>Next meeting – AFWA Sept 12-15 – Providence, RI, planned in-person.</w:t>
            </w:r>
          </w:p>
        </w:tc>
      </w:tr>
      <w:tr w:rsidR="00BE46DF" w14:paraId="157BD338" w14:textId="77777777">
        <w:trPr>
          <w:trHeight w:val="529"/>
        </w:trPr>
        <w:tc>
          <w:tcPr>
            <w:tcW w:w="2261" w:type="dxa"/>
            <w:tcBorders>
              <w:top w:val="nil"/>
              <w:left w:val="nil"/>
              <w:bottom w:val="nil"/>
              <w:right w:val="nil"/>
            </w:tcBorders>
          </w:tcPr>
          <w:p w14:paraId="483E3588" w14:textId="7BF808C6" w:rsidR="00BE46DF" w:rsidRDefault="00BE46DF" w:rsidP="00BE46DF">
            <w:pPr>
              <w:jc w:val="center"/>
            </w:pPr>
            <w:r>
              <w:t>11:55</w:t>
            </w:r>
          </w:p>
        </w:tc>
        <w:tc>
          <w:tcPr>
            <w:tcW w:w="7655" w:type="dxa"/>
            <w:tcBorders>
              <w:top w:val="nil"/>
              <w:left w:val="nil"/>
              <w:bottom w:val="nil"/>
              <w:right w:val="nil"/>
            </w:tcBorders>
          </w:tcPr>
          <w:p w14:paraId="269F9542" w14:textId="77777777" w:rsidR="00BE46DF" w:rsidRDefault="00BE46DF">
            <w:pPr>
              <w:rPr>
                <w:i/>
              </w:rPr>
            </w:pPr>
            <w:r>
              <w:t xml:space="preserve">Action Items and Meeting Wrap – </w:t>
            </w:r>
            <w:r>
              <w:rPr>
                <w:i/>
              </w:rPr>
              <w:t xml:space="preserve">Jason Olive, AR </w:t>
            </w:r>
          </w:p>
          <w:p w14:paraId="532DD6A6" w14:textId="77777777" w:rsidR="00BE46DF" w:rsidRDefault="00BE46DF" w:rsidP="00B35CA9">
            <w:pPr>
              <w:pStyle w:val="ListParagraph"/>
              <w:numPr>
                <w:ilvl w:val="0"/>
                <w:numId w:val="5"/>
              </w:numPr>
              <w:ind w:left="619"/>
              <w:rPr>
                <w:iCs/>
              </w:rPr>
            </w:pPr>
            <w:r>
              <w:rPr>
                <w:iCs/>
              </w:rPr>
              <w:t>Poll on USGS NHD+ webinar interest will come from Jason.</w:t>
            </w:r>
          </w:p>
          <w:p w14:paraId="1598798D" w14:textId="209077B2" w:rsidR="00BE46DF" w:rsidRDefault="00BE46DF" w:rsidP="00B35CA9">
            <w:pPr>
              <w:pStyle w:val="ListParagraph"/>
              <w:numPr>
                <w:ilvl w:val="0"/>
                <w:numId w:val="5"/>
              </w:numPr>
              <w:ind w:left="619"/>
              <w:jc w:val="both"/>
            </w:pPr>
            <w:r w:rsidRPr="008F019E">
              <w:rPr>
                <w:iCs/>
              </w:rPr>
              <w:t xml:space="preserve">Jennifer will present the FWCA ad-hoc committee’s proposals to FWRPC. </w:t>
            </w:r>
          </w:p>
        </w:tc>
      </w:tr>
      <w:tr w:rsidR="00BE46DF" w14:paraId="213E3C5D" w14:textId="77777777" w:rsidTr="00C23906">
        <w:trPr>
          <w:trHeight w:val="468"/>
        </w:trPr>
        <w:tc>
          <w:tcPr>
            <w:tcW w:w="2261" w:type="dxa"/>
            <w:tcBorders>
              <w:top w:val="nil"/>
              <w:left w:val="nil"/>
              <w:bottom w:val="nil"/>
              <w:right w:val="nil"/>
            </w:tcBorders>
          </w:tcPr>
          <w:p w14:paraId="3A7BA185" w14:textId="7F1FB18F" w:rsidR="00BE46DF" w:rsidRDefault="00BE46DF" w:rsidP="00BE46DF">
            <w:pPr>
              <w:ind w:right="118"/>
              <w:jc w:val="center"/>
            </w:pPr>
            <w:r>
              <w:t>12:00</w:t>
            </w:r>
          </w:p>
        </w:tc>
        <w:tc>
          <w:tcPr>
            <w:tcW w:w="7655" w:type="dxa"/>
            <w:tcBorders>
              <w:top w:val="nil"/>
              <w:left w:val="nil"/>
              <w:bottom w:val="nil"/>
              <w:right w:val="nil"/>
            </w:tcBorders>
          </w:tcPr>
          <w:p w14:paraId="33F0356C" w14:textId="56EAB794" w:rsidR="00BE46DF" w:rsidRDefault="00BE46DF" w:rsidP="008F019E">
            <w:pPr>
              <w:jc w:val="both"/>
            </w:pPr>
            <w:r>
              <w:t>Adjourn</w:t>
            </w:r>
          </w:p>
        </w:tc>
      </w:tr>
    </w:tbl>
    <w:p w14:paraId="4564A653" w14:textId="77777777" w:rsidR="00C459E2" w:rsidRDefault="00A70E36">
      <w:pPr>
        <w:tabs>
          <w:tab w:val="center" w:pos="2190"/>
          <w:tab w:val="center" w:pos="5144"/>
        </w:tabs>
        <w:spacing w:after="0"/>
      </w:pPr>
      <w:r>
        <w:rPr>
          <w:sz w:val="20"/>
        </w:rPr>
        <w:t xml:space="preserve"> </w:t>
      </w:r>
      <w:r>
        <w:rPr>
          <w:sz w:val="20"/>
        </w:rPr>
        <w:tab/>
      </w:r>
      <w:r>
        <w:rPr>
          <w:rFonts w:ascii="Franklin Gothic Book" w:eastAsia="Franklin Gothic Book" w:hAnsi="Franklin Gothic Book" w:cs="Franklin Gothic Book"/>
          <w:sz w:val="18"/>
        </w:rPr>
        <w:t xml:space="preserve">The Voice of Fish &amp; Wildlife Agencies </w:t>
      </w:r>
      <w:r>
        <w:rPr>
          <w:rFonts w:ascii="Franklin Gothic Book" w:eastAsia="Franklin Gothic Book" w:hAnsi="Franklin Gothic Book" w:cs="Franklin Gothic Book"/>
          <w:sz w:val="18"/>
        </w:rPr>
        <w:tab/>
        <w:t xml:space="preserve">- 1 - </w:t>
      </w:r>
    </w:p>
    <w:p w14:paraId="17F2B05F" w14:textId="77777777" w:rsidR="00B35CA9" w:rsidRDefault="00B35CA9">
      <w:pPr>
        <w:tabs>
          <w:tab w:val="center" w:pos="2190"/>
          <w:tab w:val="center" w:pos="5144"/>
        </w:tabs>
        <w:spacing w:after="0"/>
      </w:pPr>
    </w:p>
    <w:sectPr w:rsidR="00B35CA9">
      <w:headerReference w:type="default" r:id="rId7"/>
      <w:pgSz w:w="12240" w:h="15840"/>
      <w:pgMar w:top="1440" w:right="1549" w:bottom="1440" w:left="6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B1D778" w14:textId="77777777" w:rsidR="00664475" w:rsidRDefault="00664475" w:rsidP="00C75841">
      <w:pPr>
        <w:spacing w:after="0" w:line="240" w:lineRule="auto"/>
      </w:pPr>
      <w:r>
        <w:separator/>
      </w:r>
    </w:p>
  </w:endnote>
  <w:endnote w:type="continuationSeparator" w:id="0">
    <w:p w14:paraId="047C2AEE" w14:textId="77777777" w:rsidR="00664475" w:rsidRDefault="00664475" w:rsidP="00C75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30807" w14:textId="77777777" w:rsidR="00664475" w:rsidRDefault="00664475" w:rsidP="00C75841">
      <w:pPr>
        <w:spacing w:after="0" w:line="240" w:lineRule="auto"/>
      </w:pPr>
      <w:r>
        <w:separator/>
      </w:r>
    </w:p>
  </w:footnote>
  <w:footnote w:type="continuationSeparator" w:id="0">
    <w:p w14:paraId="3FE7C97F" w14:textId="77777777" w:rsidR="00664475" w:rsidRDefault="00664475" w:rsidP="00C75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134864"/>
      <w:docPartObj>
        <w:docPartGallery w:val="Watermarks"/>
        <w:docPartUnique/>
      </w:docPartObj>
    </w:sdtPr>
    <w:sdtEndPr/>
    <w:sdtContent>
      <w:p w14:paraId="3034AF10" w14:textId="1E6D0300" w:rsidR="00D45F16" w:rsidRDefault="00664475">
        <w:pPr>
          <w:pStyle w:val="Header"/>
        </w:pPr>
        <w:r>
          <w:rPr>
            <w:noProof/>
          </w:rPr>
          <w:pict w14:anchorId="1C269E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E321E"/>
    <w:multiLevelType w:val="hybridMultilevel"/>
    <w:tmpl w:val="C52019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6635B79"/>
    <w:multiLevelType w:val="hybridMultilevel"/>
    <w:tmpl w:val="BD74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418AC"/>
    <w:multiLevelType w:val="hybridMultilevel"/>
    <w:tmpl w:val="DDE087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72F39E8"/>
    <w:multiLevelType w:val="hybridMultilevel"/>
    <w:tmpl w:val="4D726C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DC44171"/>
    <w:multiLevelType w:val="hybridMultilevel"/>
    <w:tmpl w:val="C7EE7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9E2"/>
    <w:rsid w:val="000264CD"/>
    <w:rsid w:val="00087450"/>
    <w:rsid w:val="001062A3"/>
    <w:rsid w:val="00117E2A"/>
    <w:rsid w:val="00135235"/>
    <w:rsid w:val="00156C25"/>
    <w:rsid w:val="001E3C2E"/>
    <w:rsid w:val="00254784"/>
    <w:rsid w:val="002E0C60"/>
    <w:rsid w:val="0031485F"/>
    <w:rsid w:val="00357EDA"/>
    <w:rsid w:val="003D23B0"/>
    <w:rsid w:val="004A2EEB"/>
    <w:rsid w:val="004E776C"/>
    <w:rsid w:val="005029B7"/>
    <w:rsid w:val="00521FE1"/>
    <w:rsid w:val="00527582"/>
    <w:rsid w:val="00532147"/>
    <w:rsid w:val="005B3F79"/>
    <w:rsid w:val="0063156F"/>
    <w:rsid w:val="00645974"/>
    <w:rsid w:val="00661162"/>
    <w:rsid w:val="00664475"/>
    <w:rsid w:val="006868FA"/>
    <w:rsid w:val="00696275"/>
    <w:rsid w:val="00781220"/>
    <w:rsid w:val="00835D03"/>
    <w:rsid w:val="008760E4"/>
    <w:rsid w:val="00876D32"/>
    <w:rsid w:val="008E6A04"/>
    <w:rsid w:val="008F019E"/>
    <w:rsid w:val="008F75E5"/>
    <w:rsid w:val="0090545B"/>
    <w:rsid w:val="00963368"/>
    <w:rsid w:val="00990039"/>
    <w:rsid w:val="00A54AB4"/>
    <w:rsid w:val="00A70E36"/>
    <w:rsid w:val="00B35CA9"/>
    <w:rsid w:val="00B376B3"/>
    <w:rsid w:val="00B61877"/>
    <w:rsid w:val="00BA407C"/>
    <w:rsid w:val="00BE46DF"/>
    <w:rsid w:val="00C23906"/>
    <w:rsid w:val="00C36EEF"/>
    <w:rsid w:val="00C459E2"/>
    <w:rsid w:val="00C75841"/>
    <w:rsid w:val="00D45F16"/>
    <w:rsid w:val="00D82F21"/>
    <w:rsid w:val="00DA41E9"/>
    <w:rsid w:val="00DD46B2"/>
    <w:rsid w:val="00E917D0"/>
    <w:rsid w:val="00FA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A628B1"/>
  <w15:docId w15:val="{8EB8ABCB-4464-43DC-AE12-CA3CB862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75841"/>
    <w:pPr>
      <w:ind w:left="720"/>
      <w:contextualSpacing/>
    </w:pPr>
  </w:style>
  <w:style w:type="paragraph" w:styleId="BalloonText">
    <w:name w:val="Balloon Text"/>
    <w:basedOn w:val="Normal"/>
    <w:link w:val="BalloonTextChar"/>
    <w:uiPriority w:val="99"/>
    <w:semiHidden/>
    <w:unhideWhenUsed/>
    <w:rsid w:val="00D45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F16"/>
    <w:rPr>
      <w:rFonts w:ascii="Segoe UI" w:eastAsia="Calibri" w:hAnsi="Segoe UI" w:cs="Segoe UI"/>
      <w:color w:val="000000"/>
      <w:sz w:val="18"/>
      <w:szCs w:val="18"/>
    </w:rPr>
  </w:style>
  <w:style w:type="paragraph" w:styleId="Header">
    <w:name w:val="header"/>
    <w:basedOn w:val="Normal"/>
    <w:link w:val="HeaderChar"/>
    <w:uiPriority w:val="99"/>
    <w:unhideWhenUsed/>
    <w:rsid w:val="00D45F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F16"/>
    <w:rPr>
      <w:rFonts w:ascii="Calibri" w:eastAsia="Calibri" w:hAnsi="Calibri" w:cs="Calibri"/>
      <w:color w:val="000000"/>
    </w:rPr>
  </w:style>
  <w:style w:type="paragraph" w:styleId="Footer">
    <w:name w:val="footer"/>
    <w:basedOn w:val="Normal"/>
    <w:link w:val="FooterChar"/>
    <w:uiPriority w:val="99"/>
    <w:unhideWhenUsed/>
    <w:rsid w:val="00D45F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F1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rregan</dc:creator>
  <cp:keywords/>
  <cp:lastModifiedBy>Olive, Jason</cp:lastModifiedBy>
  <cp:revision>4</cp:revision>
  <dcterms:created xsi:type="dcterms:W3CDTF">2021-03-22T18:32:00Z</dcterms:created>
  <dcterms:modified xsi:type="dcterms:W3CDTF">2021-08-16T21:44:00Z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iteId">
    <vt:lpwstr>d5fb7087-3777-42ad-966a-892ef47225d1</vt:lpwstr>
  </property>
  <property fmtid="{D5CDD505-2E9C-101B-9397-08002B2CF9AE}" pid="4" name="MSIP_Label_3a2fed65-62e7-46ea-af74-187e0c17143a_Owner">
    <vt:lpwstr>WHELANG@michigan.gov</vt:lpwstr>
  </property>
  <property fmtid="{D5CDD505-2E9C-101B-9397-08002B2CF9AE}" pid="5" name="MSIP_Label_3a2fed65-62e7-46ea-af74-187e0c17143a_SetDate">
    <vt:lpwstr>2021-03-09T13:59:34.9062047Z</vt:lpwstr>
  </property>
  <property fmtid="{D5CDD505-2E9C-101B-9397-08002B2CF9AE}" pid="6" name="MSIP_Label_3a2fed65-62e7-46ea-af74-187e0c17143a_Name">
    <vt:lpwstr>Internal Data (Standard State Data)</vt:lpwstr>
  </property>
  <property fmtid="{D5CDD505-2E9C-101B-9397-08002B2CF9AE}" pid="7" name="MSIP_Label_3a2fed65-62e7-46ea-af74-187e0c17143a_Application">
    <vt:lpwstr>Microsoft Azure Information Protection</vt:lpwstr>
  </property>
  <property fmtid="{D5CDD505-2E9C-101B-9397-08002B2CF9AE}" pid="8" name="MSIP_Label_3a2fed65-62e7-46ea-af74-187e0c17143a_ActionId">
    <vt:lpwstr>e38874e4-c03f-41d7-b8dd-ef4492d8eb38</vt:lpwstr>
  </property>
  <property fmtid="{D5CDD505-2E9C-101B-9397-08002B2CF9AE}" pid="9" name="MSIP_Label_3a2fed65-62e7-46ea-af74-187e0c17143a_Extended_MSFT_Method">
    <vt:lpwstr>Manual</vt:lpwstr>
  </property>
  <property fmtid="{D5CDD505-2E9C-101B-9397-08002B2CF9AE}" pid="10" name="Sensitivity">
    <vt:lpwstr>Internal Data (Standard State Data)</vt:lpwstr>
  </property>
</Properties>
</file>